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LineNumbers/>
        <w:suppressAutoHyphens/>
        <w:jc w:val="center"/>
        <w:rPr>
          <w:b/>
          <w:bCs/>
          <w:color w:val="000000" w:themeColor="text1"/>
          <w:sz w:val="44"/>
          <w:szCs w:val="44"/>
          <w:highlight w:val="none"/>
          <w14:textFill>
            <w14:solidFill>
              <w14:schemeClr w14:val="tx1"/>
            </w14:solidFill>
          </w14:textFill>
        </w:rPr>
      </w:pPr>
    </w:p>
    <w:p>
      <w:pPr>
        <w:suppressLineNumbers/>
        <w:suppressAutoHyphens/>
        <w:jc w:val="center"/>
        <w:rPr>
          <w:b/>
          <w:bCs/>
          <w:color w:val="000000" w:themeColor="text1"/>
          <w:sz w:val="44"/>
          <w:szCs w:val="44"/>
          <w:highlight w:val="none"/>
          <w14:textFill>
            <w14:solidFill>
              <w14:schemeClr w14:val="tx1"/>
            </w14:solidFill>
          </w14:textFill>
        </w:rPr>
      </w:pPr>
    </w:p>
    <w:p>
      <w:pPr>
        <w:suppressLineNumbers/>
        <w:suppressAutoHyphens/>
        <w:jc w:val="center"/>
        <w:rPr>
          <w:b/>
          <w:bCs/>
          <w:color w:val="000000" w:themeColor="text1"/>
          <w:sz w:val="52"/>
          <w:szCs w:val="52"/>
          <w:highlight w:val="none"/>
          <w14:textFill>
            <w14:solidFill>
              <w14:schemeClr w14:val="tx1"/>
            </w14:solidFill>
          </w14:textFill>
        </w:rPr>
      </w:pPr>
      <w:r>
        <w:rPr>
          <w:rFonts w:hint="eastAsia"/>
          <w:b/>
          <w:bCs/>
          <w:color w:val="000000" w:themeColor="text1"/>
          <w:sz w:val="52"/>
          <w:szCs w:val="52"/>
          <w:highlight w:val="none"/>
          <w14:textFill>
            <w14:solidFill>
              <w14:schemeClr w14:val="tx1"/>
            </w14:solidFill>
          </w14:textFill>
        </w:rPr>
        <w:t>广东海大集团股份有限公司</w:t>
      </w:r>
    </w:p>
    <w:p>
      <w:pPr>
        <w:suppressLineNumbers/>
        <w:suppressAutoHyphens/>
        <w:jc w:val="center"/>
        <w:rPr>
          <w:b/>
          <w:bCs/>
          <w:color w:val="000000" w:themeColor="text1"/>
          <w:sz w:val="52"/>
          <w:szCs w:val="52"/>
          <w:highlight w:val="none"/>
          <w14:textFill>
            <w14:solidFill>
              <w14:schemeClr w14:val="tx1"/>
            </w14:solidFill>
          </w14:textFill>
        </w:rPr>
      </w:pPr>
    </w:p>
    <w:p>
      <w:pPr>
        <w:widowControl w:val="0"/>
        <w:suppressLineNumbers/>
        <w:suppressAutoHyphens/>
        <w:jc w:val="center"/>
        <w:rPr>
          <w:rFonts w:ascii="宋体" w:hAnsi="宋体" w:eastAsia="宋体" w:cs="宋体"/>
          <w:b/>
          <w:bCs/>
          <w:color w:val="000000" w:themeColor="text1"/>
          <w:sz w:val="48"/>
          <w:szCs w:val="48"/>
          <w:highlight w:val="none"/>
          <w14:textFill>
            <w14:solidFill>
              <w14:schemeClr w14:val="tx1"/>
            </w14:solidFill>
          </w14:textFill>
        </w:rPr>
      </w:pPr>
      <w:r>
        <w:rPr>
          <w:rFonts w:hint="eastAsia" w:ascii="宋体" w:hAnsi="宋体" w:eastAsia="宋体" w:cs="宋体"/>
          <w:b/>
          <w:bCs/>
          <w:color w:val="000000" w:themeColor="text1"/>
          <w:sz w:val="48"/>
          <w:szCs w:val="48"/>
          <w:highlight w:val="none"/>
          <w14:textFill>
            <w14:solidFill>
              <w14:schemeClr w14:val="tx1"/>
            </w14:solidFill>
          </w14:textFill>
        </w:rPr>
        <w:t>石家庄卫科202</w:t>
      </w:r>
      <w:r>
        <w:rPr>
          <w:rFonts w:ascii="宋体" w:hAnsi="宋体" w:eastAsia="宋体" w:cs="宋体"/>
          <w:b/>
          <w:bCs/>
          <w:color w:val="000000" w:themeColor="text1"/>
          <w:sz w:val="48"/>
          <w:szCs w:val="48"/>
          <w:highlight w:val="none"/>
          <w14:textFill>
            <w14:solidFill>
              <w14:schemeClr w14:val="tx1"/>
            </w14:solidFill>
          </w14:textFill>
        </w:rPr>
        <w:t>4</w:t>
      </w:r>
      <w:r>
        <w:rPr>
          <w:rFonts w:hint="eastAsia" w:ascii="宋体" w:hAnsi="宋体" w:eastAsia="宋体" w:cs="宋体"/>
          <w:b/>
          <w:bCs/>
          <w:color w:val="000000" w:themeColor="text1"/>
          <w:sz w:val="48"/>
          <w:szCs w:val="48"/>
          <w:highlight w:val="none"/>
          <w14:textFill>
            <w14:solidFill>
              <w14:schemeClr w14:val="tx1"/>
            </w14:solidFill>
          </w14:textFill>
        </w:rPr>
        <w:t>-202</w:t>
      </w:r>
      <w:r>
        <w:rPr>
          <w:rFonts w:ascii="宋体" w:hAnsi="宋体" w:eastAsia="宋体" w:cs="宋体"/>
          <w:b/>
          <w:bCs/>
          <w:color w:val="000000" w:themeColor="text1"/>
          <w:sz w:val="48"/>
          <w:szCs w:val="48"/>
          <w:highlight w:val="none"/>
          <w14:textFill>
            <w14:solidFill>
              <w14:schemeClr w14:val="tx1"/>
            </w14:solidFill>
          </w14:textFill>
        </w:rPr>
        <w:t>5</w:t>
      </w:r>
      <w:r>
        <w:rPr>
          <w:rFonts w:hint="eastAsia" w:ascii="宋体" w:hAnsi="宋体" w:eastAsia="宋体" w:cs="宋体"/>
          <w:b/>
          <w:bCs/>
          <w:color w:val="000000" w:themeColor="text1"/>
          <w:sz w:val="48"/>
          <w:szCs w:val="48"/>
          <w:highlight w:val="none"/>
          <w14:textFill>
            <w14:solidFill>
              <w14:schemeClr w14:val="tx1"/>
            </w14:solidFill>
          </w14:textFill>
        </w:rPr>
        <w:t>年度</w:t>
      </w:r>
    </w:p>
    <w:p>
      <w:pPr>
        <w:widowControl w:val="0"/>
        <w:suppressLineNumbers/>
        <w:suppressAutoHyphens/>
        <w:jc w:val="center"/>
        <w:rPr>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8"/>
          <w:szCs w:val="48"/>
          <w:highlight w:val="none"/>
          <w14:textFill>
            <w14:solidFill>
              <w14:schemeClr w14:val="tx1"/>
            </w14:solidFill>
          </w14:textFill>
        </w:rPr>
        <w:t>物流运输服务</w:t>
      </w:r>
      <w:r>
        <w:rPr>
          <w:b/>
          <w:bCs/>
          <w:color w:val="000000" w:themeColor="text1"/>
          <w:sz w:val="44"/>
          <w:szCs w:val="44"/>
          <w:highlight w:val="none"/>
          <w14:textFill>
            <w14:solidFill>
              <w14:schemeClr w14:val="tx1"/>
            </w14:solidFill>
          </w14:textFill>
        </w:rPr>
        <w:t xml:space="preserve"> </w:t>
      </w:r>
    </w:p>
    <w:p>
      <w:pPr>
        <w:widowControl w:val="0"/>
        <w:suppressLineNumbers/>
        <w:suppressAutoHyphens/>
        <w:spacing w:line="720" w:lineRule="auto"/>
        <w:jc w:val="center"/>
        <w:rPr>
          <w:b/>
          <w:bCs/>
          <w:color w:val="000000" w:themeColor="text1"/>
          <w:sz w:val="52"/>
          <w:szCs w:val="52"/>
          <w:highlight w:val="none"/>
          <w14:textFill>
            <w14:solidFill>
              <w14:schemeClr w14:val="tx1"/>
            </w14:solidFill>
          </w14:textFill>
        </w:rPr>
      </w:pPr>
      <w:r>
        <w:rPr>
          <w:rFonts w:hint="eastAsia"/>
          <w:b/>
          <w:bCs/>
          <w:color w:val="000000" w:themeColor="text1"/>
          <w:sz w:val="52"/>
          <w:szCs w:val="52"/>
          <w:highlight w:val="none"/>
          <w14:textFill>
            <w14:solidFill>
              <w14:schemeClr w14:val="tx1"/>
            </w14:solidFill>
          </w14:textFill>
        </w:rPr>
        <w:t>招标文件</w:t>
      </w:r>
    </w:p>
    <w:p>
      <w:pPr>
        <w:suppressLineNumbers/>
        <w:suppressAutoHyphens/>
        <w:spacing w:line="720" w:lineRule="auto"/>
        <w:jc w:val="center"/>
        <w:rPr>
          <w:b/>
          <w:bCs/>
          <w:color w:val="000000" w:themeColor="text1"/>
          <w:sz w:val="52"/>
          <w:szCs w:val="52"/>
          <w:highlight w:val="none"/>
          <w14:textFill>
            <w14:solidFill>
              <w14:schemeClr w14:val="tx1"/>
            </w14:solidFill>
          </w14:textFill>
        </w:rPr>
      </w:pPr>
    </w:p>
    <w:p>
      <w:pPr>
        <w:suppressLineNumbers/>
        <w:suppressAutoHyphens/>
        <w:spacing w:line="720" w:lineRule="auto"/>
        <w:jc w:val="center"/>
        <w:rPr>
          <w:b/>
          <w:bCs/>
          <w:color w:val="000000" w:themeColor="text1"/>
          <w:sz w:val="52"/>
          <w:szCs w:val="52"/>
          <w:highlight w:val="none"/>
          <w14:textFill>
            <w14:solidFill>
              <w14:schemeClr w14:val="tx1"/>
            </w14:solidFill>
          </w14:textFill>
        </w:rPr>
      </w:pPr>
    </w:p>
    <w:p>
      <w:pPr>
        <w:suppressLineNumbers/>
        <w:suppressAutoHyphens/>
        <w:spacing w:line="720" w:lineRule="auto"/>
        <w:jc w:val="center"/>
        <w:rPr>
          <w:b/>
          <w:bCs/>
          <w:color w:val="000000" w:themeColor="text1"/>
          <w:sz w:val="52"/>
          <w:szCs w:val="52"/>
          <w:highlight w:val="none"/>
          <w14:textFill>
            <w14:solidFill>
              <w14:schemeClr w14:val="tx1"/>
            </w14:solidFill>
          </w14:textFill>
        </w:rPr>
      </w:pPr>
    </w:p>
    <w:tbl>
      <w:tblPr>
        <w:tblStyle w:val="13"/>
        <w:tblpPr w:leftFromText="180" w:rightFromText="180" w:vertAnchor="text" w:horzAnchor="page" w:tblpX="3112" w:tblpY="2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6" w:hRule="atLeast"/>
        </w:trPr>
        <w:tc>
          <w:tcPr>
            <w:tcW w:w="1242" w:type="dxa"/>
          </w:tcPr>
          <w:p>
            <w:pPr>
              <w:widowControl w:val="0"/>
              <w:suppressLineNumbers/>
              <w:suppressAutoHyphens/>
              <w:spacing w:line="720" w:lineRule="auto"/>
              <w:jc w:val="center"/>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招标人</w:t>
            </w:r>
          </w:p>
        </w:tc>
        <w:tc>
          <w:tcPr>
            <w:tcW w:w="4457" w:type="dxa"/>
          </w:tcPr>
          <w:p>
            <w:pPr>
              <w:widowControl w:val="0"/>
              <w:suppressLineNumbers/>
              <w:suppressAutoHyphens/>
              <w:spacing w:line="720" w:lineRule="auto"/>
              <w:jc w:val="left"/>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石家庄卫科生物科技有限公司</w:t>
            </w:r>
          </w:p>
        </w:tc>
      </w:tr>
    </w:tbl>
    <w:p>
      <w:pPr>
        <w:suppressLineNumbers/>
        <w:suppressAutoHyphens/>
        <w:spacing w:line="720" w:lineRule="auto"/>
        <w:rPr>
          <w:b/>
          <w:bCs/>
          <w:color w:val="000000" w:themeColor="text1"/>
          <w:sz w:val="44"/>
          <w:szCs w:val="44"/>
          <w:highlight w:val="none"/>
          <w14:textFill>
            <w14:solidFill>
              <w14:schemeClr w14:val="tx1"/>
            </w14:solidFill>
          </w14:textFill>
        </w:rPr>
      </w:pPr>
    </w:p>
    <w:p>
      <w:pPr>
        <w:suppressLineNumbers/>
        <w:suppressAutoHyphens/>
        <w:spacing w:line="720" w:lineRule="auto"/>
        <w:jc w:val="center"/>
        <w:rPr>
          <w:color w:val="000000" w:themeColor="text1"/>
          <w:sz w:val="28"/>
          <w:szCs w:val="28"/>
          <w:highlight w:val="none"/>
          <w14:textFill>
            <w14:solidFill>
              <w14:schemeClr w14:val="tx1"/>
            </w14:solidFill>
          </w14:textFill>
        </w:rPr>
      </w:pPr>
    </w:p>
    <w:p>
      <w:pPr>
        <w:suppressLineNumbers/>
        <w:suppressAutoHyphens/>
        <w:spacing w:line="720" w:lineRule="auto"/>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2024年2月</w:t>
      </w:r>
    </w:p>
    <w:p>
      <w:pPr>
        <w:suppressLineNumbers/>
        <w:suppressAutoHyphens/>
        <w:spacing w:line="720" w:lineRule="auto"/>
        <w:jc w:val="center"/>
        <w:rPr>
          <w:b/>
          <w:bCs/>
          <w:color w:val="000000" w:themeColor="text1"/>
          <w:sz w:val="44"/>
          <w:szCs w:val="44"/>
          <w:highlight w:val="none"/>
          <w14:textFill>
            <w14:solidFill>
              <w14:schemeClr w14:val="tx1"/>
            </w14:solidFill>
          </w14:textFill>
        </w:rPr>
      </w:pPr>
    </w:p>
    <w:p>
      <w:pPr>
        <w:suppressLineNumbers/>
        <w:suppressAutoHyphens/>
        <w:spacing w:line="720" w:lineRule="auto"/>
        <w:jc w:val="center"/>
        <w:rPr>
          <w:b/>
          <w:bCs/>
          <w:color w:val="000000" w:themeColor="text1"/>
          <w:sz w:val="44"/>
          <w:szCs w:val="44"/>
          <w:highlight w:val="none"/>
          <w14:textFill>
            <w14:solidFill>
              <w14:schemeClr w14:val="tx1"/>
            </w14:solidFill>
          </w14:textFill>
        </w:rPr>
      </w:pPr>
    </w:p>
    <w:p>
      <w:pPr>
        <w:suppressLineNumbers/>
        <w:suppressAutoHyphens/>
        <w:spacing w:line="720" w:lineRule="auto"/>
        <w:rPr>
          <w:b/>
          <w:bCs/>
          <w:color w:val="000000" w:themeColor="text1"/>
          <w:sz w:val="44"/>
          <w:szCs w:val="44"/>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2"/>
          <w:szCs w:val="22"/>
          <w:highlight w:val="none"/>
          <w14:textFill>
            <w14:solidFill>
              <w14:schemeClr w14:val="tx1"/>
            </w14:solidFill>
          </w14:textFill>
        </w:rPr>
        <w:sectPr>
          <w:footerReference r:id="rId3" w:type="default"/>
          <w:pgSz w:w="11906" w:h="16838"/>
          <w:pgMar w:top="1240" w:right="1800" w:bottom="1440" w:left="1800" w:header="851" w:footer="992" w:gutter="0"/>
          <w:cols w:space="425" w:num="1"/>
          <w:docGrid w:type="lines" w:linePitch="312" w:charSpace="0"/>
        </w:sectPr>
      </w:pPr>
    </w:p>
    <w:sdt>
      <w:sdtPr>
        <w:rPr>
          <w:rFonts w:ascii="宋体" w:hAnsi="宋体" w:eastAsia="宋体"/>
          <w:color w:val="000000" w:themeColor="text1"/>
          <w:highlight w:val="none"/>
          <w14:textFill>
            <w14:solidFill>
              <w14:schemeClr w14:val="tx1"/>
            </w14:solidFill>
          </w14:textFill>
        </w:rPr>
        <w:id w:val="147455383"/>
        <w15:color w:val="DBDBDB"/>
        <w:docPartObj>
          <w:docPartGallery w:val="Table of Contents"/>
          <w:docPartUnique/>
        </w:docPartObj>
      </w:sdtPr>
      <w:sdtEndPr>
        <w:rPr>
          <w:rFonts w:ascii="宋体" w:hAnsi="宋体" w:eastAsia="宋体" w:cs="宋体"/>
          <w:bCs/>
          <w:color w:val="000000" w:themeColor="text1"/>
          <w:szCs w:val="22"/>
          <w:highlight w:val="none"/>
          <w14:textFill>
            <w14:solidFill>
              <w14:schemeClr w14:val="tx1"/>
            </w14:solidFill>
          </w14:textFill>
        </w:rPr>
      </w:sdtEndPr>
      <w:sdtContent>
        <w:p>
          <w:pPr>
            <w:suppressLineNumbers/>
            <w:suppressAutoHyphens/>
            <w:jc w:val="center"/>
            <w:rPr>
              <w:rFonts w:ascii="宋体" w:hAnsi="宋体" w:eastAsia="宋体" w:cs="宋体"/>
              <w:color w:val="000000" w:themeColor="text1"/>
              <w:sz w:val="32"/>
              <w:szCs w:val="28"/>
              <w:highlight w:val="none"/>
              <w14:textFill>
                <w14:solidFill>
                  <w14:schemeClr w14:val="tx1"/>
                </w14:solidFill>
              </w14:textFill>
            </w:rPr>
          </w:pPr>
          <w:r>
            <w:rPr>
              <w:rFonts w:hint="eastAsia" w:ascii="宋体" w:hAnsi="宋体" w:eastAsia="宋体" w:cs="宋体"/>
              <w:color w:val="000000" w:themeColor="text1"/>
              <w:sz w:val="32"/>
              <w:szCs w:val="28"/>
              <w:highlight w:val="none"/>
              <w14:textFill>
                <w14:solidFill>
                  <w14:schemeClr w14:val="tx1"/>
                </w14:solidFill>
              </w14:textFill>
            </w:rPr>
            <w:t>目录</w:t>
          </w:r>
        </w:p>
        <w:p>
          <w:pPr>
            <w:pStyle w:val="9"/>
            <w:suppressLineNumbers/>
            <w:tabs>
              <w:tab w:val="right" w:leader="dot" w:pos="8306"/>
            </w:tabs>
            <w:suppressAutoHyphens/>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TOC \o "1-1" \h \u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"_Toc21223" </w:instrText>
          </w:r>
          <w:r>
            <w:rPr>
              <w:color w:val="000000" w:themeColor="text1"/>
              <w:highlight w:val="none"/>
              <w14:textFill>
                <w14:solidFill>
                  <w14:schemeClr w14:val="tx1"/>
                </w14:solidFill>
              </w14:textFill>
            </w:rPr>
            <w:fldChar w:fldCharType="separate"/>
          </w:r>
          <w:r>
            <w:rPr>
              <w:rFonts w:hint="eastAsia" w:ascii="宋体" w:hAnsi="宋体" w:eastAsia="宋体" w:cs="宋体"/>
              <w:bCs/>
              <w:color w:val="000000" w:themeColor="text1"/>
              <w:sz w:val="28"/>
              <w:szCs w:val="28"/>
              <w:highlight w:val="none"/>
              <w14:textFill>
                <w14:solidFill>
                  <w14:schemeClr w14:val="tx1"/>
                </w14:solidFill>
              </w14:textFill>
            </w:rPr>
            <w:t>第一部分  招标项目说明</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_Toc21223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9"/>
            <w:suppressLineNumbers/>
            <w:tabs>
              <w:tab w:val="right" w:leader="dot" w:pos="8306"/>
            </w:tabs>
            <w:suppressAutoHyphens/>
            <w:rPr>
              <w:rFonts w:ascii="宋体" w:hAnsi="宋体" w:eastAsia="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"_Toc17418" </w:instrText>
          </w:r>
          <w:r>
            <w:rPr>
              <w:color w:val="000000" w:themeColor="text1"/>
              <w:highlight w:val="none"/>
              <w14:textFill>
                <w14:solidFill>
                  <w14:schemeClr w14:val="tx1"/>
                </w14:solidFill>
              </w14:textFill>
            </w:rPr>
            <w:fldChar w:fldCharType="separate"/>
          </w:r>
          <w:r>
            <w:rPr>
              <w:rFonts w:hint="eastAsia" w:ascii="宋体" w:hAnsi="宋体" w:eastAsia="宋体" w:cs="宋体"/>
              <w:bCs/>
              <w:color w:val="000000" w:themeColor="text1"/>
              <w:sz w:val="28"/>
              <w:szCs w:val="28"/>
              <w:highlight w:val="none"/>
              <w14:textFill>
                <w14:solidFill>
                  <w14:schemeClr w14:val="tx1"/>
                </w14:solidFill>
              </w14:textFill>
            </w:rPr>
            <w:t>第二部分  投标须知</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t>6</w:t>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9"/>
            <w:suppressLineNumbers/>
            <w:tabs>
              <w:tab w:val="right" w:leader="dot" w:pos="8306"/>
            </w:tabs>
            <w:suppressAutoHyphens/>
            <w:rPr>
              <w:rFonts w:ascii="宋体" w:hAnsi="宋体" w:eastAsia="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"_Toc3869" </w:instrText>
          </w:r>
          <w:r>
            <w:rPr>
              <w:color w:val="000000" w:themeColor="text1"/>
              <w:highlight w:val="none"/>
              <w14:textFill>
                <w14:solidFill>
                  <w14:schemeClr w14:val="tx1"/>
                </w14:solidFill>
              </w14:textFill>
            </w:rPr>
            <w:fldChar w:fldCharType="separate"/>
          </w:r>
          <w:r>
            <w:rPr>
              <w:rFonts w:hint="eastAsia" w:ascii="宋体" w:hAnsi="宋体" w:eastAsia="宋体" w:cs="宋体"/>
              <w:bCs/>
              <w:color w:val="000000" w:themeColor="text1"/>
              <w:sz w:val="28"/>
              <w:szCs w:val="28"/>
              <w:highlight w:val="none"/>
              <w14:textFill>
                <w14:solidFill>
                  <w14:schemeClr w14:val="tx1"/>
                </w14:solidFill>
              </w14:textFill>
            </w:rPr>
            <w:t>第三部分  运输合同条件</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_Toc3869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12</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9"/>
            <w:suppressLineNumbers/>
            <w:tabs>
              <w:tab w:val="right" w:leader="dot" w:pos="8306"/>
            </w:tabs>
            <w:suppressAutoHyphens/>
            <w:rPr>
              <w:rFonts w:ascii="宋体" w:hAnsi="宋体" w:eastAsia="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"_Toc31581" </w:instrText>
          </w:r>
          <w:r>
            <w:rPr>
              <w:color w:val="000000" w:themeColor="text1"/>
              <w:highlight w:val="none"/>
              <w14:textFill>
                <w14:solidFill>
                  <w14:schemeClr w14:val="tx1"/>
                </w14:solidFill>
              </w14:textFill>
            </w:rPr>
            <w:fldChar w:fldCharType="separate"/>
          </w:r>
          <w:r>
            <w:rPr>
              <w:rFonts w:hint="eastAsia" w:ascii="宋体" w:hAnsi="宋体" w:eastAsia="宋体" w:cs="宋体"/>
              <w:bCs/>
              <w:color w:val="000000" w:themeColor="text1"/>
              <w:sz w:val="28"/>
              <w:szCs w:val="28"/>
              <w:highlight w:val="none"/>
              <w14:textFill>
                <w14:solidFill>
                  <w14:schemeClr w14:val="tx1"/>
                </w14:solidFill>
              </w14:textFill>
            </w:rPr>
            <w:t>第四部分  投标文件格式</w:t>
          </w:r>
          <w:r>
            <w:rPr>
              <w:rFonts w:hint="eastAsia" w:ascii="宋体" w:hAnsi="宋体" w:eastAsia="宋体" w:cs="宋体"/>
              <w:color w:val="000000" w:themeColor="text1"/>
              <w:sz w:val="28"/>
              <w:szCs w:val="28"/>
              <w:highlight w:val="none"/>
              <w14:textFill>
                <w14:solidFill>
                  <w14:schemeClr w14:val="tx1"/>
                </w14:solidFill>
              </w14:textFill>
            </w:rPr>
            <w:tab/>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PAGEREF _Toc31581 \h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t>1</w:t>
          </w:r>
          <w:r>
            <w:rPr>
              <w:rFonts w:hint="eastAsia" w:ascii="宋体" w:hAnsi="宋体" w:eastAsia="宋体" w:cs="宋体"/>
              <w:color w:val="000000" w:themeColor="text1"/>
              <w:sz w:val="28"/>
              <w:szCs w:val="28"/>
              <w:highlight w:val="none"/>
              <w:lang w:val="en-US" w:eastAsia="zh-CN"/>
              <w14:textFill>
                <w14:solidFill>
                  <w14:schemeClr w14:val="tx1"/>
                </w14:solidFill>
              </w14:textFill>
            </w:rPr>
            <w:t>9</w:t>
          </w:r>
          <w:r>
            <w:rPr>
              <w:rFonts w:hint="eastAsia" w:ascii="宋体" w:hAnsi="宋体" w:eastAsia="宋体" w:cs="宋体"/>
              <w:color w:val="000000" w:themeColor="text1"/>
              <w:sz w:val="28"/>
              <w:szCs w:val="28"/>
              <w:highlight w:val="none"/>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uppressLineNumbers/>
            <w:suppressAutoHyphens/>
            <w:spacing w:line="360" w:lineRule="auto"/>
            <w:rPr>
              <w:rFonts w:ascii="宋体" w:hAnsi="宋体" w:eastAsia="宋体" w:cs="宋体"/>
              <w:b/>
              <w:bCs/>
              <w:color w:val="000000" w:themeColor="text1"/>
              <w:sz w:val="22"/>
              <w:szCs w:val="22"/>
              <w:highlight w:val="none"/>
              <w14:textFill>
                <w14:solidFill>
                  <w14:schemeClr w14:val="tx1"/>
                </w14:solidFill>
              </w14:textFill>
            </w:rPr>
            <w:sectPr>
              <w:pgSz w:w="11906" w:h="16838"/>
              <w:pgMar w:top="1240" w:right="1800" w:bottom="1440" w:left="1800" w:header="851" w:footer="992" w:gutter="0"/>
              <w:cols w:space="425" w:num="1"/>
              <w:docGrid w:type="lines" w:linePitch="312" w:charSpace="0"/>
            </w:sectPr>
          </w:pPr>
          <w:r>
            <w:rPr>
              <w:rFonts w:hint="eastAsia" w:ascii="宋体" w:hAnsi="宋体" w:eastAsia="宋体" w:cs="宋体"/>
              <w:bCs/>
              <w:color w:val="000000" w:themeColor="text1"/>
              <w:sz w:val="28"/>
              <w:szCs w:val="28"/>
              <w:highlight w:val="none"/>
              <w14:textFill>
                <w14:solidFill>
                  <w14:schemeClr w14:val="tx1"/>
                </w14:solidFill>
              </w14:textFill>
            </w:rPr>
            <w:fldChar w:fldCharType="end"/>
          </w:r>
        </w:p>
      </w:sdtContent>
    </w:sdt>
    <w:p>
      <w:pPr>
        <w:suppressLineNumbers/>
        <w:suppressAutoHyphens/>
        <w:spacing w:line="360" w:lineRule="auto"/>
        <w:jc w:val="center"/>
        <w:outlineLvl w:val="0"/>
        <w:rPr>
          <w:rFonts w:ascii="宋体" w:hAnsi="宋体" w:eastAsia="宋体" w:cs="宋体"/>
          <w:b/>
          <w:bCs/>
          <w:color w:val="000000" w:themeColor="text1"/>
          <w:sz w:val="44"/>
          <w:szCs w:val="44"/>
          <w:highlight w:val="none"/>
          <w14:textFill>
            <w14:solidFill>
              <w14:schemeClr w14:val="tx1"/>
            </w14:solidFill>
          </w14:textFill>
        </w:rPr>
      </w:pPr>
      <w:bookmarkStart w:id="0" w:name="_Toc21223"/>
      <w:r>
        <w:rPr>
          <w:rFonts w:hint="eastAsia" w:ascii="宋体" w:hAnsi="宋体" w:eastAsia="宋体" w:cs="宋体"/>
          <w:b/>
          <w:bCs/>
          <w:color w:val="000000" w:themeColor="text1"/>
          <w:sz w:val="44"/>
          <w:szCs w:val="44"/>
          <w:highlight w:val="none"/>
          <w14:textFill>
            <w14:solidFill>
              <w14:schemeClr w14:val="tx1"/>
            </w14:solidFill>
          </w14:textFill>
        </w:rPr>
        <w:t>第一部分  招标项目说明</w:t>
      </w:r>
      <w:bookmarkEnd w:id="0"/>
    </w:p>
    <w:p>
      <w:p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1、招标人简介</w:t>
      </w:r>
    </w:p>
    <w:p>
      <w:pPr>
        <w:suppressLineNumbers/>
        <w:suppressAutoHyphens/>
        <w:ind w:firstLine="560" w:firstLineChars="200"/>
        <w:rPr>
          <w:rFonts w:asciiTheme="majorEastAsia" w:hAnsiTheme="majorEastAsia" w:eastAsiaTheme="majorEastAsia"/>
          <w:color w:val="000000" w:themeColor="text1"/>
          <w:sz w:val="28"/>
          <w:szCs w:val="28"/>
          <w:highlight w:val="none"/>
          <w14:textFill>
            <w14:solidFill>
              <w14:schemeClr w14:val="tx1"/>
            </w14:solidFill>
          </w14:textFill>
        </w:rPr>
      </w:pPr>
      <w:r>
        <w:rPr>
          <w:rFonts w:asciiTheme="majorEastAsia" w:hAnsiTheme="majorEastAsia" w:eastAsiaTheme="majorEastAsia"/>
          <w:color w:val="000000" w:themeColor="text1"/>
          <w:sz w:val="28"/>
          <w:szCs w:val="28"/>
          <w:highlight w:val="none"/>
          <w14:textFill>
            <w14:solidFill>
              <w14:schemeClr w14:val="tx1"/>
            </w14:solidFill>
          </w14:textFill>
        </w:rPr>
        <w:t>广东海大集团股份有限公司是一家集研发、生产和销售水产饲料、畜禽饲料和水产饲料预混料以及健康养殖为主营业务的高科技型上市公司</w:t>
      </w:r>
      <w:r>
        <w:rPr>
          <w:rFonts w:hint="eastAsia" w:asciiTheme="majorEastAsia" w:hAnsiTheme="majorEastAsia" w:eastAsiaTheme="majorEastAsia"/>
          <w:color w:val="000000" w:themeColor="text1"/>
          <w:sz w:val="28"/>
          <w:szCs w:val="28"/>
          <w:highlight w:val="none"/>
          <w14:textFill>
            <w14:solidFill>
              <w14:schemeClr w14:val="tx1"/>
            </w14:solidFill>
          </w14:textFill>
        </w:rPr>
        <w:t>(股票号码：002311SZ)</w:t>
      </w:r>
      <w:r>
        <w:rPr>
          <w:rFonts w:asciiTheme="majorEastAsia" w:hAnsiTheme="majorEastAsia" w:eastAsiaTheme="majorEastAsia"/>
          <w:color w:val="000000" w:themeColor="text1"/>
          <w:sz w:val="28"/>
          <w:szCs w:val="28"/>
          <w:highlight w:val="none"/>
          <w14:textFill>
            <w14:solidFill>
              <w14:schemeClr w14:val="tx1"/>
            </w14:solidFill>
          </w14:textFill>
        </w:rPr>
        <w:t>，以“科技兴农，改变农村现状”为神圣使命，以水产预混料、水产和畜禽配合饲料为主营产品，向广大养户提供养殖全过程的技术服务。</w:t>
      </w:r>
    </w:p>
    <w:p>
      <w:pPr>
        <w:suppressLineNumbers/>
        <w:suppressAutoHyphens/>
        <w:ind w:firstLine="560" w:firstLineChars="200"/>
        <w:rPr>
          <w:rFonts w:asciiTheme="majorEastAsia" w:hAnsiTheme="majorEastAsia" w:eastAsia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olor w:val="000000" w:themeColor="text1"/>
          <w:sz w:val="28"/>
          <w:szCs w:val="28"/>
          <w:highlight w:val="none"/>
          <w14:textFill>
            <w14:solidFill>
              <w14:schemeClr w14:val="tx1"/>
            </w14:solidFill>
          </w14:textFill>
        </w:rPr>
        <w:t>石家庄卫科生物科技有限公司是广东海大集团股份有限公司旗下子公司，是一家专门从事二氧化氯泡腾片等消毒剂和环境改良剂研发、生产和销售的高新技术企业。公司年各类消毒制剂和环境改良剂生产能力超2万吨，其中，二氧化氯制剂系列产品达到国际先进水平，拥有十多项发明专利，产品销售覆盖全国。</w:t>
      </w:r>
    </w:p>
    <w:p>
      <w:pPr>
        <w:suppressLineNumbers/>
        <w:suppressAutoHyphens/>
        <w:spacing w:line="360" w:lineRule="auto"/>
        <w:ind w:left="1890" w:leftChars="9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3741420" cy="1953260"/>
            <wp:effectExtent l="0" t="0" r="0" b="8890"/>
            <wp:docPr id="1" name="图片 1" descr="d:\user\wangj71\AppData\Local\Temp\企业微信截图_169517743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wangj71\AppData\Local\Temp\企业微信截图_1695177433364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769877" cy="1968309"/>
                    </a:xfrm>
                    <a:prstGeom prst="rect">
                      <a:avLst/>
                    </a:prstGeom>
                    <a:noFill/>
                    <a:ln>
                      <a:noFill/>
                    </a:ln>
                  </pic:spPr>
                </pic:pic>
              </a:graphicData>
            </a:graphic>
          </wp:inline>
        </w:drawing>
      </w:r>
    </w:p>
    <w:p>
      <w:pPr>
        <w:numPr>
          <w:ilvl w:val="0"/>
          <w:numId w:val="1"/>
        </w:num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本次招标项目编号：</w:t>
      </w:r>
      <w:r>
        <w:rPr>
          <w:rFonts w:ascii="宋体" w:hAnsi="宋体" w:eastAsia="宋体" w:cs="宋体"/>
          <w:color w:val="000000" w:themeColor="text1"/>
          <w:sz w:val="28"/>
          <w:szCs w:val="28"/>
          <w:highlight w:val="none"/>
          <w14:textFill>
            <w14:solidFill>
              <w14:schemeClr w14:val="tx1"/>
            </w14:solidFill>
          </w14:textFill>
        </w:rPr>
        <w:t>WKSW</w:t>
      </w:r>
      <w:r>
        <w:rPr>
          <w:rFonts w:hint="eastAsia" w:ascii="宋体" w:hAnsi="宋体" w:eastAsia="宋体" w:cs="宋体"/>
          <w:color w:val="000000" w:themeColor="text1"/>
          <w:sz w:val="28"/>
          <w:szCs w:val="28"/>
          <w:highlight w:val="none"/>
          <w14:textFill>
            <w14:solidFill>
              <w14:schemeClr w14:val="tx1"/>
            </w14:solidFill>
          </w14:textFill>
        </w:rPr>
        <w:t>物流招第(2024)01号</w:t>
      </w:r>
    </w:p>
    <w:p>
      <w:pPr>
        <w:numPr>
          <w:ilvl w:val="0"/>
          <w:numId w:val="1"/>
        </w:num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本次招标项目名称：石家庄卫科2</w:t>
      </w:r>
      <w:r>
        <w:rPr>
          <w:rFonts w:ascii="宋体" w:hAnsi="宋体" w:eastAsia="宋体" w:cs="宋体"/>
          <w:color w:val="000000" w:themeColor="text1"/>
          <w:sz w:val="28"/>
          <w:szCs w:val="28"/>
          <w:highlight w:val="none"/>
          <w14:textFill>
            <w14:solidFill>
              <w14:schemeClr w14:val="tx1"/>
            </w14:solidFill>
          </w14:textFill>
        </w:rPr>
        <w:t>024</w:t>
      </w:r>
      <w:r>
        <w:rPr>
          <w:rFonts w:hint="eastAsia" w:ascii="宋体" w:hAnsi="宋体" w:eastAsia="宋体" w:cs="宋体"/>
          <w:color w:val="000000" w:themeColor="text1"/>
          <w:sz w:val="28"/>
          <w:szCs w:val="28"/>
          <w:highlight w:val="none"/>
          <w14:textFill>
            <w14:solidFill>
              <w14:schemeClr w14:val="tx1"/>
            </w14:solidFill>
          </w14:textFill>
        </w:rPr>
        <w:t>-</w:t>
      </w:r>
      <w:r>
        <w:rPr>
          <w:rFonts w:ascii="宋体" w:hAnsi="宋体" w:eastAsia="宋体" w:cs="宋体"/>
          <w:color w:val="000000" w:themeColor="text1"/>
          <w:sz w:val="28"/>
          <w:szCs w:val="28"/>
          <w:highlight w:val="none"/>
          <w14:textFill>
            <w14:solidFill>
              <w14:schemeClr w14:val="tx1"/>
            </w14:solidFill>
          </w14:textFill>
        </w:rPr>
        <w:t>2025</w:t>
      </w:r>
      <w:r>
        <w:rPr>
          <w:rFonts w:hint="eastAsia" w:ascii="宋体" w:hAnsi="宋体" w:eastAsia="宋体" w:cs="宋体"/>
          <w:color w:val="000000" w:themeColor="text1"/>
          <w:sz w:val="28"/>
          <w:szCs w:val="28"/>
          <w:highlight w:val="none"/>
          <w14:textFill>
            <w14:solidFill>
              <w14:schemeClr w14:val="tx1"/>
            </w14:solidFill>
          </w14:textFill>
        </w:rPr>
        <w:t>物流服务招标</w:t>
      </w:r>
    </w:p>
    <w:p>
      <w:pPr>
        <w:numPr>
          <w:ilvl w:val="0"/>
          <w:numId w:val="1"/>
        </w:num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本次招标项目招标范围</w:t>
      </w:r>
      <w:r>
        <w:rPr>
          <w:rFonts w:hint="eastAsia" w:ascii="宋体" w:hAnsi="宋体" w:eastAsia="宋体" w:cs="宋体"/>
          <w:color w:val="000000" w:themeColor="text1"/>
          <w:sz w:val="28"/>
          <w:szCs w:val="28"/>
          <w:highlight w:val="none"/>
          <w14:textFill>
            <w14:solidFill>
              <w14:schemeClr w14:val="tx1"/>
            </w14:solidFill>
          </w14:textFill>
        </w:rPr>
        <w:t>：</w:t>
      </w:r>
    </w:p>
    <w:p>
      <w:p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（1）石家庄卫科货物发往全国的汽运业务；</w:t>
      </w:r>
    </w:p>
    <w:p>
      <w:p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（2）线路类型：</w:t>
      </w:r>
    </w:p>
    <w:p>
      <w:pPr>
        <w:suppressLineNumbers/>
        <w:suppressAutoHyphens/>
        <w:spacing w:line="360" w:lineRule="auto"/>
        <w:ind w:left="13" w:leftChars="6" w:firstLine="406" w:firstLineChars="145"/>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①</w:t>
      </w:r>
      <w:r>
        <w:rPr>
          <w:rFonts w:hint="eastAsia" w:ascii="宋体" w:hAnsi="宋体" w:eastAsia="宋体" w:cs="宋体"/>
          <w:color w:val="000000" w:themeColor="text1"/>
          <w:sz w:val="28"/>
          <w:szCs w:val="28"/>
          <w:highlight w:val="none"/>
          <w14:textFill>
            <w14:solidFill>
              <w14:schemeClr w14:val="tx1"/>
            </w14:solidFill>
          </w14:textFill>
        </w:rPr>
        <w:t>长途整车运输业务：起运地为河北省石家庄晋州市；到达地为广东清远、珠海、江门、湛江、江苏南通、湖北鄂州、江西共青城。</w:t>
      </w:r>
    </w:p>
    <w:p>
      <w:pPr>
        <w:suppressLineNumbers/>
        <w:suppressAutoHyphens/>
        <w:spacing w:line="360" w:lineRule="auto"/>
        <w:ind w:firstLine="560" w:firstLineChars="200"/>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②</w:t>
      </w:r>
      <w:r>
        <w:rPr>
          <w:rFonts w:hint="eastAsia" w:ascii="宋体" w:hAnsi="宋体" w:eastAsia="宋体" w:cs="宋体"/>
          <w:color w:val="000000" w:themeColor="text1"/>
          <w:sz w:val="28"/>
          <w:szCs w:val="28"/>
          <w:highlight w:val="none"/>
          <w14:textFill>
            <w14:solidFill>
              <w14:schemeClr w14:val="tx1"/>
            </w14:solidFill>
          </w14:textFill>
        </w:rPr>
        <w:t>石家庄发往全国的零担线路。</w:t>
      </w:r>
    </w:p>
    <w:p>
      <w:pPr>
        <w:suppressLineNumbers/>
        <w:suppressAutoHyphens/>
        <w:spacing w:line="360" w:lineRule="auto"/>
        <w:ind w:firstLine="280" w:firstLineChars="100"/>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投标人可对上述2个</w:t>
      </w:r>
      <w:r>
        <w:rPr>
          <w:rFonts w:hint="eastAsia" w:ascii="宋体" w:hAnsi="宋体" w:eastAsia="宋体" w:cs="宋体"/>
          <w:color w:val="000000" w:themeColor="text1"/>
          <w:sz w:val="28"/>
          <w:szCs w:val="28"/>
          <w:highlight w:val="none"/>
          <w14:textFill>
            <w14:solidFill>
              <w14:schemeClr w14:val="tx1"/>
            </w14:solidFill>
          </w14:textFill>
        </w:rPr>
        <w:t>线路</w:t>
      </w:r>
      <w:r>
        <w:rPr>
          <w:rFonts w:ascii="宋体" w:hAnsi="宋体" w:eastAsia="宋体" w:cs="宋体"/>
          <w:color w:val="000000" w:themeColor="text1"/>
          <w:sz w:val="28"/>
          <w:szCs w:val="28"/>
          <w:highlight w:val="none"/>
          <w14:textFill>
            <w14:solidFill>
              <w14:schemeClr w14:val="tx1"/>
            </w14:solidFill>
          </w14:textFill>
        </w:rPr>
        <w:t>中的任何一个单独投标，也可多项投标</w:t>
      </w:r>
      <w:r>
        <w:rPr>
          <w:rFonts w:hint="eastAsia" w:ascii="宋体" w:hAnsi="宋体" w:eastAsia="宋体" w:cs="宋体"/>
          <w:color w:val="000000" w:themeColor="text1"/>
          <w:sz w:val="28"/>
          <w:szCs w:val="28"/>
          <w:highlight w:val="none"/>
          <w14:textFill>
            <w14:solidFill>
              <w14:schemeClr w14:val="tx1"/>
            </w14:solidFill>
          </w14:textFill>
        </w:rPr>
        <w:t>。</w:t>
      </w:r>
    </w:p>
    <w:p>
      <w:pPr>
        <w:numPr>
          <w:ilvl w:val="0"/>
          <w:numId w:val="2"/>
        </w:num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货物类型以及提货装运现场以及车辆参考文件。</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①</w:t>
      </w:r>
      <w:r>
        <w:rPr>
          <w:rFonts w:hint="eastAsia" w:ascii="宋体" w:hAnsi="宋体" w:eastAsia="宋体" w:cs="宋体"/>
          <w:color w:val="000000" w:themeColor="text1"/>
          <w:sz w:val="28"/>
          <w:szCs w:val="28"/>
          <w:highlight w:val="none"/>
          <w14:textFill>
            <w14:solidFill>
              <w14:schemeClr w14:val="tx1"/>
            </w14:solidFill>
          </w14:textFill>
        </w:rPr>
        <w:t>成品：包括但不限于粉剂类、片剂类等；</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②</w:t>
      </w:r>
      <w:r>
        <w:rPr>
          <w:rFonts w:hint="eastAsia" w:ascii="宋体" w:hAnsi="宋体" w:eastAsia="宋体" w:cs="宋体"/>
          <w:color w:val="000000" w:themeColor="text1"/>
          <w:sz w:val="28"/>
          <w:szCs w:val="28"/>
          <w:highlight w:val="none"/>
          <w14:textFill>
            <w14:solidFill>
              <w14:schemeClr w14:val="tx1"/>
            </w14:solidFill>
          </w14:textFill>
        </w:rPr>
        <w:t>包装方式：包括但不限于纸箱、桶装、袋装等；</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整车车型：13米高栏车、17米箱车。</w:t>
      </w:r>
    </w:p>
    <w:p>
      <w:pPr>
        <w:suppressLineNumbers/>
        <w:suppressAutoHyphens/>
        <w:ind w:firstLine="560" w:firstLineChars="200"/>
        <w:rPr>
          <w:rFonts w:cs="仿宋" w:asciiTheme="majorEastAsia" w:hAnsiTheme="majorEastAsia" w:eastAsiaTheme="majorEastAsia"/>
          <w:color w:val="000000" w:themeColor="text1"/>
          <w:sz w:val="28"/>
          <w:szCs w:val="28"/>
          <w:highlight w:val="none"/>
          <w14:textFill>
            <w14:solidFill>
              <w14:schemeClr w14:val="tx1"/>
            </w14:solidFill>
          </w14:textFill>
        </w:rPr>
      </w:pPr>
      <w:r>
        <w:rPr>
          <w:rFonts w:hint="eastAsia" w:cs="仿宋" w:asciiTheme="majorEastAsia" w:hAnsiTheme="majorEastAsia" w:eastAsiaTheme="majorEastAsia"/>
          <w:color w:val="000000" w:themeColor="text1"/>
          <w:sz w:val="28"/>
          <w:szCs w:val="28"/>
          <w:highlight w:val="none"/>
          <w14:textFill>
            <w14:solidFill>
              <w14:schemeClr w14:val="tx1"/>
            </w14:solidFill>
          </w14:textFill>
        </w:rPr>
        <w:t>装货车辆车厢底部必须要求平整、干燥。装车限高7个桶的高度，中间必须使用垫板隔开（要求：隔板下面码4个桶的高度，隔板上面码放3个桶的高度）。垫板、篷布等防护类耗材需要乙方自备，甲方不提供。</w:t>
      </w:r>
      <w:r>
        <w:rPr>
          <w:rFonts w:hint="eastAsia" w:cs="仿宋" w:asciiTheme="majorEastAsia" w:hAnsiTheme="majorEastAsia" w:eastAsiaTheme="majorEastAsia"/>
          <w:bCs/>
          <w:color w:val="000000" w:themeColor="text1"/>
          <w:sz w:val="28"/>
          <w:szCs w:val="28"/>
          <w:highlight w:val="none"/>
          <w14:textFill>
            <w14:solidFill>
              <w14:schemeClr w14:val="tx1"/>
            </w14:solidFill>
          </w14:textFill>
        </w:rPr>
        <w:t xml:space="preserve">垫板尺寸参考 ：厚度要求为 5 毫米，尺寸1.2*2.44米，约用10张/车，垫板无损坏可循环使用。） </w:t>
      </w:r>
    </w:p>
    <w:p>
      <w:pPr>
        <w:suppressLineNumbers/>
        <w:suppressAutoHyphens/>
        <w:rPr>
          <w:rFonts w:ascii="仿宋_GB2312" w:eastAsia="仿宋_GB2312"/>
          <w:color w:val="000000" w:themeColor="text1"/>
          <w:sz w:val="28"/>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 xml:space="preserve"> </w:t>
      </w:r>
      <w:r>
        <w:rPr>
          <w:color w:val="000000" w:themeColor="text1"/>
          <w:sz w:val="32"/>
          <w:szCs w:val="32"/>
          <w:highlight w:val="none"/>
          <w14:textFill>
            <w14:solidFill>
              <w14:schemeClr w14:val="tx1"/>
            </w14:solidFill>
          </w14:textFill>
        </w:rPr>
        <w:drawing>
          <wp:inline distT="0" distB="0" distL="0" distR="0">
            <wp:extent cx="2720340" cy="1805940"/>
            <wp:effectExtent l="0" t="0" r="1016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20340" cy="1805940"/>
                    </a:xfrm>
                    <a:prstGeom prst="rect">
                      <a:avLst/>
                    </a:prstGeom>
                    <a:noFill/>
                    <a:ln>
                      <a:noFill/>
                    </a:ln>
                    <a:effectLst/>
                  </pic:spPr>
                </pic:pic>
              </a:graphicData>
            </a:graphic>
          </wp:inline>
        </w:drawing>
      </w:r>
      <w:r>
        <w:rPr>
          <w:color w:val="000000" w:themeColor="text1"/>
          <w:sz w:val="32"/>
          <w:szCs w:val="32"/>
          <w:highlight w:val="none"/>
          <w14:textFill>
            <w14:solidFill>
              <w14:schemeClr w14:val="tx1"/>
            </w14:solidFill>
          </w14:textFill>
        </w:rPr>
        <w:drawing>
          <wp:inline distT="0" distB="0" distL="0" distR="0">
            <wp:extent cx="3101340" cy="18135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01340" cy="1813560"/>
                    </a:xfrm>
                    <a:prstGeom prst="rect">
                      <a:avLst/>
                    </a:prstGeom>
                    <a:noFill/>
                    <a:ln>
                      <a:noFill/>
                    </a:ln>
                    <a:effectLst/>
                  </pic:spPr>
                </pic:pic>
              </a:graphicData>
            </a:graphic>
          </wp:inline>
        </w:drawing>
      </w:r>
    </w:p>
    <w:p>
      <w:pPr>
        <w:suppressLineNumbers/>
        <w:suppressAutoHyphens/>
        <w:spacing w:line="360" w:lineRule="auto"/>
        <w:ind w:firstLine="163" w:firstLineChars="78"/>
        <w:rPr>
          <w:rFonts w:ascii="宋体" w:hAnsi="宋体" w:cs="宋体"/>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2727960" cy="1537970"/>
            <wp:effectExtent l="0" t="0" r="2540" b="11430"/>
            <wp:docPr id="7" name="图片 7" descr="d:\user\wangj71\Documents\WXWork\1688852701200046\Cache\Image\2021-02\2957a2abb1180721274fefe5708ca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wangj71\Documents\WXWork\1688852701200046\Cache\Image\2021-02\2957a2abb1180721274fefe5708cad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27960" cy="1537970"/>
                    </a:xfrm>
                    <a:prstGeom prst="rect">
                      <a:avLst/>
                    </a:prstGeom>
                    <a:noFill/>
                    <a:ln>
                      <a:noFill/>
                    </a:ln>
                    <a:effectLst/>
                  </pic:spPr>
                </pic:pic>
              </a:graphicData>
            </a:graphic>
          </wp:inline>
        </w:drawing>
      </w:r>
      <w:r>
        <w:rPr>
          <w:rFonts w:ascii="宋体" w:hAnsi="宋体" w:cs="宋体"/>
          <w:color w:val="000000" w:themeColor="text1"/>
          <w:sz w:val="24"/>
          <w:highlight w:val="none"/>
          <w14:textFill>
            <w14:solidFill>
              <w14:schemeClr w14:val="tx1"/>
            </w14:solidFill>
          </w14:textFill>
        </w:rPr>
        <w:drawing>
          <wp:inline distT="0" distB="0" distL="0" distR="0">
            <wp:extent cx="3079750" cy="1533525"/>
            <wp:effectExtent l="0" t="0" r="6350" b="3175"/>
            <wp:docPr id="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79750" cy="1533525"/>
                    </a:xfrm>
                    <a:prstGeom prst="rect">
                      <a:avLst/>
                    </a:prstGeom>
                    <a:noFill/>
                    <a:ln>
                      <a:noFill/>
                    </a:ln>
                  </pic:spPr>
                </pic:pic>
              </a:graphicData>
            </a:graphic>
          </wp:inline>
        </w:drawing>
      </w:r>
    </w:p>
    <w:p>
      <w:pPr>
        <w:pStyle w:val="19"/>
        <w:numPr>
          <w:ilvl w:val="0"/>
          <w:numId w:val="3"/>
        </w:numPr>
        <w:suppressLineNumbers/>
        <w:suppressAutoHyphens/>
        <w:spacing w:line="360" w:lineRule="auto"/>
        <w:ind w:firstLineChars="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零担车型：包括但不限于：4</w:t>
      </w:r>
      <w:r>
        <w:rPr>
          <w:rFonts w:ascii="宋体" w:hAnsi="宋体" w:eastAsia="宋体" w:cs="宋体"/>
          <w:color w:val="000000" w:themeColor="text1"/>
          <w:sz w:val="28"/>
          <w:szCs w:val="28"/>
          <w:highlight w:val="none"/>
          <w14:textFill>
            <w14:solidFill>
              <w14:schemeClr w14:val="tx1"/>
            </w14:solidFill>
          </w14:textFill>
        </w:rPr>
        <w:t>.2</w:t>
      </w:r>
      <w:r>
        <w:rPr>
          <w:rFonts w:hint="eastAsia" w:ascii="宋体" w:hAnsi="宋体" w:eastAsia="宋体" w:cs="宋体"/>
          <w:color w:val="000000" w:themeColor="text1"/>
          <w:sz w:val="28"/>
          <w:szCs w:val="28"/>
          <w:highlight w:val="none"/>
          <w14:textFill>
            <w14:solidFill>
              <w14:schemeClr w14:val="tx1"/>
            </w14:solidFill>
          </w14:textFill>
        </w:rPr>
        <w:t>米厢车、6</w:t>
      </w:r>
      <w:r>
        <w:rPr>
          <w:rFonts w:ascii="宋体" w:hAnsi="宋体" w:eastAsia="宋体" w:cs="宋体"/>
          <w:color w:val="000000" w:themeColor="text1"/>
          <w:sz w:val="28"/>
          <w:szCs w:val="28"/>
          <w:highlight w:val="none"/>
          <w14:textFill>
            <w14:solidFill>
              <w14:schemeClr w14:val="tx1"/>
            </w14:solidFill>
          </w14:textFill>
        </w:rPr>
        <w:t>.8</w:t>
      </w:r>
      <w:r>
        <w:rPr>
          <w:rFonts w:hint="eastAsia" w:ascii="宋体" w:hAnsi="宋体" w:eastAsia="宋体" w:cs="宋体"/>
          <w:color w:val="000000" w:themeColor="text1"/>
          <w:sz w:val="28"/>
          <w:szCs w:val="28"/>
          <w:highlight w:val="none"/>
          <w14:textFill>
            <w14:solidFill>
              <w14:schemeClr w14:val="tx1"/>
            </w14:solidFill>
          </w14:textFill>
        </w:rPr>
        <w:t>米、9</w:t>
      </w:r>
      <w:r>
        <w:rPr>
          <w:rFonts w:ascii="宋体" w:hAnsi="宋体" w:eastAsia="宋体" w:cs="宋体"/>
          <w:color w:val="000000" w:themeColor="text1"/>
          <w:sz w:val="28"/>
          <w:szCs w:val="28"/>
          <w:highlight w:val="none"/>
          <w14:textFill>
            <w14:solidFill>
              <w14:schemeClr w14:val="tx1"/>
            </w14:solidFill>
          </w14:textFill>
        </w:rPr>
        <w:t>.6</w:t>
      </w:r>
      <w:r>
        <w:rPr>
          <w:rFonts w:hint="eastAsia" w:ascii="宋体" w:hAnsi="宋体" w:eastAsia="宋体" w:cs="宋体"/>
          <w:color w:val="000000" w:themeColor="text1"/>
          <w:sz w:val="28"/>
          <w:szCs w:val="28"/>
          <w:highlight w:val="none"/>
          <w14:textFill>
            <w14:solidFill>
              <w14:schemeClr w14:val="tx1"/>
            </w14:solidFill>
          </w14:textFill>
        </w:rPr>
        <w:t>米、1</w:t>
      </w:r>
      <w:r>
        <w:rPr>
          <w:rFonts w:ascii="宋体" w:hAnsi="宋体" w:eastAsia="宋体" w:cs="宋体"/>
          <w:color w:val="000000" w:themeColor="text1"/>
          <w:sz w:val="28"/>
          <w:szCs w:val="28"/>
          <w:highlight w:val="none"/>
          <w14:textFill>
            <w14:solidFill>
              <w14:schemeClr w14:val="tx1"/>
            </w14:solidFill>
          </w14:textFill>
        </w:rPr>
        <w:t>3</w:t>
      </w:r>
      <w:r>
        <w:rPr>
          <w:rFonts w:hint="eastAsia" w:ascii="宋体" w:hAnsi="宋体" w:eastAsia="宋体" w:cs="宋体"/>
          <w:color w:val="000000" w:themeColor="text1"/>
          <w:sz w:val="28"/>
          <w:szCs w:val="28"/>
          <w:highlight w:val="none"/>
          <w14:textFill>
            <w14:solidFill>
              <w14:schemeClr w14:val="tx1"/>
            </w14:solidFill>
          </w14:textFill>
        </w:rPr>
        <w:t>米。</w:t>
      </w:r>
    </w:p>
    <w:p>
      <w:p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（4）招标项目业务量情况：</w:t>
      </w:r>
    </w:p>
    <w:p>
      <w:pPr>
        <w:suppressLineNumbers/>
        <w:suppressAutoHyphens/>
        <w:spacing w:line="360" w:lineRule="auto"/>
        <w:ind w:left="15" w:leftChars="7" w:firstLine="403" w:firstLineChars="144"/>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①</w:t>
      </w:r>
      <w:r>
        <w:rPr>
          <w:rFonts w:hint="eastAsia" w:ascii="宋体" w:hAnsi="宋体" w:eastAsia="宋体" w:cs="宋体"/>
          <w:color w:val="000000" w:themeColor="text1"/>
          <w:sz w:val="28"/>
          <w:szCs w:val="28"/>
          <w:highlight w:val="none"/>
          <w14:textFill>
            <w14:solidFill>
              <w14:schemeClr w14:val="tx1"/>
            </w14:solidFill>
          </w14:textFill>
        </w:rPr>
        <w:t>整车</w:t>
      </w:r>
      <w:r>
        <w:rPr>
          <w:rFonts w:hint="eastAsia" w:ascii="宋体" w:hAnsi="宋体" w:eastAsia="宋体" w:cs="宋体"/>
          <w:color w:val="000000" w:themeColor="text1"/>
          <w:sz w:val="28"/>
          <w:szCs w:val="28"/>
          <w:highlight w:val="none"/>
          <w:lang w:val="en-US" w:eastAsia="zh-CN"/>
          <w14:textFill>
            <w14:solidFill>
              <w14:schemeClr w14:val="tx1"/>
            </w14:solidFill>
          </w14:textFill>
        </w:rPr>
        <w:t>预估发运量</w:t>
      </w:r>
    </w:p>
    <w:tbl>
      <w:tblPr>
        <w:tblStyle w:val="12"/>
        <w:tblW w:w="9701" w:type="dxa"/>
        <w:tblInd w:w="98" w:type="dxa"/>
        <w:tblLayout w:type="fixed"/>
        <w:tblCellMar>
          <w:top w:w="0" w:type="dxa"/>
          <w:left w:w="108" w:type="dxa"/>
          <w:bottom w:w="0" w:type="dxa"/>
          <w:right w:w="108" w:type="dxa"/>
        </w:tblCellMar>
      </w:tblPr>
      <w:tblGrid>
        <w:gridCol w:w="913"/>
        <w:gridCol w:w="731"/>
        <w:gridCol w:w="1173"/>
        <w:gridCol w:w="1139"/>
        <w:gridCol w:w="1156"/>
        <w:gridCol w:w="1156"/>
        <w:gridCol w:w="1155"/>
        <w:gridCol w:w="1147"/>
        <w:gridCol w:w="1131"/>
      </w:tblGrid>
      <w:tr>
        <w:tblPrEx>
          <w:tblCellMar>
            <w:top w:w="0" w:type="dxa"/>
            <w:left w:w="108" w:type="dxa"/>
            <w:bottom w:w="0" w:type="dxa"/>
            <w:right w:w="108" w:type="dxa"/>
          </w:tblCellMar>
        </w:tblPrEx>
        <w:trPr>
          <w:trHeight w:val="968" w:hRule="atLeast"/>
        </w:trPr>
        <w:tc>
          <w:tcPr>
            <w:tcW w:w="91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b/>
                <w:bCs/>
                <w:color w:val="000000" w:themeColor="text1"/>
                <w:kern w:val="0"/>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年度</w:t>
            </w:r>
          </w:p>
        </w:tc>
        <w:tc>
          <w:tcPr>
            <w:tcW w:w="731"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合计总量</w:t>
            </w:r>
          </w:p>
        </w:tc>
        <w:tc>
          <w:tcPr>
            <w:tcW w:w="1173"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广东清远整车总量（吨）</w:t>
            </w:r>
          </w:p>
        </w:tc>
        <w:tc>
          <w:tcPr>
            <w:tcW w:w="1139"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江苏南通整车总量（吨）</w:t>
            </w:r>
          </w:p>
        </w:tc>
        <w:tc>
          <w:tcPr>
            <w:tcW w:w="1156"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湖北鄂州整车</w:t>
            </w:r>
          </w:p>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总量（吨））</w:t>
            </w:r>
          </w:p>
        </w:tc>
        <w:tc>
          <w:tcPr>
            <w:tcW w:w="1156"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广东珠海整车总量（吨）</w:t>
            </w:r>
          </w:p>
        </w:tc>
        <w:tc>
          <w:tcPr>
            <w:tcW w:w="1155"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广东湛江整车总量</w:t>
            </w:r>
          </w:p>
        </w:tc>
        <w:tc>
          <w:tcPr>
            <w:tcW w:w="1147"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江西共青城整车总量</w:t>
            </w:r>
          </w:p>
        </w:tc>
        <w:tc>
          <w:tcPr>
            <w:tcW w:w="1131" w:type="dxa"/>
            <w:tcBorders>
              <w:top w:val="single" w:color="auto" w:sz="8" w:space="0"/>
              <w:left w:val="nil"/>
              <w:bottom w:val="single" w:color="auto" w:sz="8" w:space="0"/>
              <w:right w:val="single" w:color="auto" w:sz="8" w:space="0"/>
            </w:tcBorders>
            <w:shd w:val="clear" w:color="auto" w:fill="auto"/>
            <w:vAlign w:val="center"/>
          </w:tcPr>
          <w:p>
            <w:pPr>
              <w:jc w:val="center"/>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广东江门</w:t>
            </w:r>
          </w:p>
        </w:tc>
      </w:tr>
      <w:tr>
        <w:tblPrEx>
          <w:tblCellMar>
            <w:top w:w="0" w:type="dxa"/>
            <w:left w:w="108" w:type="dxa"/>
            <w:bottom w:w="0" w:type="dxa"/>
            <w:right w:w="108" w:type="dxa"/>
          </w:tblCellMar>
        </w:tblPrEx>
        <w:trPr>
          <w:trHeight w:val="390" w:hRule="atLeast"/>
        </w:trPr>
        <w:tc>
          <w:tcPr>
            <w:tcW w:w="913" w:type="dxa"/>
            <w:tcBorders>
              <w:top w:val="nil"/>
              <w:left w:val="single" w:color="auto" w:sz="8" w:space="0"/>
              <w:bottom w:val="single" w:color="auto" w:sz="8" w:space="0"/>
              <w:right w:val="single" w:color="auto" w:sz="8" w:space="0"/>
            </w:tcBorders>
            <w:shd w:val="clear" w:color="auto" w:fill="auto"/>
            <w:vAlign w:val="center"/>
          </w:tcPr>
          <w:p>
            <w:pPr>
              <w:jc w:val="center"/>
              <w:rPr>
                <w:rFonts w:ascii="仿宋" w:hAnsi="仿宋" w:eastAsia="仿宋" w:cs="宋体"/>
                <w:b/>
                <w:bCs/>
                <w:color w:val="000000" w:themeColor="text1"/>
                <w:sz w:val="24"/>
                <w:szCs w:val="28"/>
                <w:highlight w:val="none"/>
                <w14:textFill>
                  <w14:solidFill>
                    <w14:schemeClr w14:val="tx1"/>
                  </w14:solidFill>
                </w14:textFill>
              </w:rPr>
            </w:pPr>
            <w:r>
              <w:rPr>
                <w:rFonts w:hint="eastAsia" w:ascii="仿宋" w:hAnsi="仿宋" w:eastAsia="仿宋"/>
                <w:b/>
                <w:bCs/>
                <w:color w:val="000000" w:themeColor="text1"/>
                <w:sz w:val="24"/>
                <w:szCs w:val="28"/>
                <w:highlight w:val="none"/>
                <w14:textFill>
                  <w14:solidFill>
                    <w14:schemeClr w14:val="tx1"/>
                  </w14:solidFill>
                </w14:textFill>
              </w:rPr>
              <w:t>202</w:t>
            </w:r>
            <w:r>
              <w:rPr>
                <w:rFonts w:ascii="仿宋" w:hAnsi="仿宋" w:eastAsia="仿宋"/>
                <w:b/>
                <w:bCs/>
                <w:color w:val="000000" w:themeColor="text1"/>
                <w:sz w:val="24"/>
                <w:szCs w:val="28"/>
                <w:highlight w:val="none"/>
                <w14:textFill>
                  <w14:solidFill>
                    <w14:schemeClr w14:val="tx1"/>
                  </w14:solidFill>
                </w14:textFill>
              </w:rPr>
              <w:t>4-2025</w:t>
            </w:r>
          </w:p>
        </w:tc>
        <w:tc>
          <w:tcPr>
            <w:tcW w:w="731"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ascii="仿宋" w:hAnsi="仿宋" w:eastAsia="仿宋"/>
                <w:color w:val="000000" w:themeColor="text1"/>
                <w:sz w:val="24"/>
                <w:szCs w:val="28"/>
                <w:highlight w:val="none"/>
                <w14:textFill>
                  <w14:solidFill>
                    <w14:schemeClr w14:val="tx1"/>
                  </w14:solidFill>
                </w14:textFill>
              </w:rPr>
              <w:t>6</w:t>
            </w:r>
            <w:r>
              <w:rPr>
                <w:rFonts w:hint="eastAsia" w:ascii="仿宋" w:hAnsi="仿宋" w:eastAsia="仿宋"/>
                <w:color w:val="000000" w:themeColor="text1"/>
                <w:sz w:val="24"/>
                <w:szCs w:val="28"/>
                <w:highlight w:val="none"/>
                <w14:textFill>
                  <w14:solidFill>
                    <w14:schemeClr w14:val="tx1"/>
                  </w14:solidFill>
                </w14:textFill>
              </w:rPr>
              <w:t>500</w:t>
            </w:r>
          </w:p>
        </w:tc>
        <w:tc>
          <w:tcPr>
            <w:tcW w:w="1173"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ascii="仿宋" w:hAnsi="仿宋" w:eastAsia="仿宋"/>
                <w:color w:val="000000" w:themeColor="text1"/>
                <w:sz w:val="24"/>
                <w:szCs w:val="28"/>
                <w:highlight w:val="none"/>
                <w14:textFill>
                  <w14:solidFill>
                    <w14:schemeClr w14:val="tx1"/>
                  </w14:solidFill>
                </w14:textFill>
              </w:rPr>
              <w:t>5100</w:t>
            </w:r>
          </w:p>
        </w:tc>
        <w:tc>
          <w:tcPr>
            <w:tcW w:w="1139"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ascii="仿宋" w:hAnsi="仿宋" w:eastAsia="仿宋"/>
                <w:color w:val="000000" w:themeColor="text1"/>
                <w:sz w:val="24"/>
                <w:szCs w:val="28"/>
                <w:highlight w:val="none"/>
                <w14:textFill>
                  <w14:solidFill>
                    <w14:schemeClr w14:val="tx1"/>
                  </w14:solidFill>
                </w14:textFill>
              </w:rPr>
              <w:t>300</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ascii="仿宋" w:hAnsi="仿宋" w:eastAsia="仿宋"/>
                <w:color w:val="000000" w:themeColor="text1"/>
                <w:sz w:val="24"/>
                <w:szCs w:val="28"/>
                <w:highlight w:val="none"/>
                <w14:textFill>
                  <w14:solidFill>
                    <w14:schemeClr w14:val="tx1"/>
                  </w14:solidFill>
                </w14:textFill>
              </w:rPr>
              <w:t>300</w:t>
            </w:r>
          </w:p>
        </w:tc>
        <w:tc>
          <w:tcPr>
            <w:tcW w:w="1156"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ascii="仿宋" w:hAnsi="仿宋" w:eastAsia="仿宋"/>
                <w:color w:val="000000" w:themeColor="text1"/>
                <w:sz w:val="24"/>
                <w:szCs w:val="28"/>
                <w:highlight w:val="none"/>
                <w14:textFill>
                  <w14:solidFill>
                    <w14:schemeClr w14:val="tx1"/>
                  </w14:solidFill>
                </w14:textFill>
              </w:rPr>
              <w:t>300</w:t>
            </w:r>
          </w:p>
        </w:tc>
        <w:tc>
          <w:tcPr>
            <w:tcW w:w="1155"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200</w:t>
            </w:r>
          </w:p>
        </w:tc>
        <w:tc>
          <w:tcPr>
            <w:tcW w:w="1147"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150</w:t>
            </w:r>
          </w:p>
        </w:tc>
        <w:tc>
          <w:tcPr>
            <w:tcW w:w="1131" w:type="dxa"/>
            <w:tcBorders>
              <w:top w:val="nil"/>
              <w:left w:val="nil"/>
              <w:bottom w:val="single" w:color="auto" w:sz="8" w:space="0"/>
              <w:right w:val="single" w:color="auto" w:sz="8" w:space="0"/>
            </w:tcBorders>
            <w:shd w:val="clear" w:color="auto" w:fill="auto"/>
            <w:vAlign w:val="center"/>
          </w:tcPr>
          <w:p>
            <w:pPr>
              <w:jc w:val="center"/>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150</w:t>
            </w:r>
          </w:p>
        </w:tc>
      </w:tr>
    </w:tbl>
    <w:p>
      <w:p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p>
    <w:p>
      <w:pPr>
        <w:pStyle w:val="19"/>
        <w:numPr>
          <w:ilvl w:val="0"/>
          <w:numId w:val="4"/>
        </w:numPr>
        <w:suppressLineNumbers/>
        <w:suppressAutoHyphens/>
        <w:spacing w:line="360" w:lineRule="auto"/>
        <w:ind w:firstLineChars="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零担</w:t>
      </w:r>
      <w:r>
        <w:rPr>
          <w:rFonts w:hint="eastAsia" w:ascii="宋体" w:hAnsi="宋体" w:eastAsia="宋体" w:cs="宋体"/>
          <w:color w:val="000000" w:themeColor="text1"/>
          <w:sz w:val="28"/>
          <w:szCs w:val="28"/>
          <w:highlight w:val="none"/>
          <w:lang w:val="en-US" w:eastAsia="zh-CN"/>
          <w14:textFill>
            <w14:solidFill>
              <w14:schemeClr w14:val="tx1"/>
            </w14:solidFill>
          </w14:textFill>
        </w:rPr>
        <w:t>预估发运量及涉及区域</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u w:val="single"/>
          <w14:textFill>
            <w14:solidFill>
              <w14:schemeClr w14:val="tx1"/>
            </w14:solidFill>
          </w14:textFill>
        </w:rPr>
        <w:t>见</w:t>
      </w:r>
      <w:r>
        <w:rPr>
          <w:rFonts w:hint="eastAsia" w:ascii="宋体" w:hAnsi="宋体" w:eastAsia="宋体" w:cs="宋体"/>
          <w:color w:val="000000" w:themeColor="text1"/>
          <w:sz w:val="28"/>
          <w:szCs w:val="28"/>
          <w:highlight w:val="none"/>
          <w:u w:val="single"/>
          <w:lang w:eastAsia="zh-CN"/>
          <w14:textFill>
            <w14:solidFill>
              <w14:schemeClr w14:val="tx1"/>
            </w14:solidFill>
          </w14:textFill>
        </w:rPr>
        <w:t>《</w:t>
      </w:r>
      <w:r>
        <w:rPr>
          <w:rFonts w:hint="eastAsia" w:ascii="宋体" w:hAnsi="宋体" w:eastAsia="宋体" w:cs="宋体"/>
          <w:color w:val="000000" w:themeColor="text1"/>
          <w:sz w:val="28"/>
          <w:szCs w:val="28"/>
          <w:highlight w:val="none"/>
          <w:u w:val="single"/>
          <w:lang w:val="en-US" w:eastAsia="zh-CN"/>
          <w14:textFill>
            <w14:solidFill>
              <w14:schemeClr w14:val="tx1"/>
            </w14:solidFill>
          </w14:textFill>
        </w:rPr>
        <w:t>报价表</w:t>
      </w:r>
      <w:r>
        <w:rPr>
          <w:rFonts w:hint="eastAsia" w:ascii="宋体" w:hAnsi="宋体" w:eastAsia="宋体" w:cs="宋体"/>
          <w:color w:val="000000" w:themeColor="text1"/>
          <w:sz w:val="28"/>
          <w:szCs w:val="28"/>
          <w:highlight w:val="none"/>
          <w:u w:val="single"/>
          <w:lang w:eastAsia="zh-CN"/>
          <w14:textFill>
            <w14:solidFill>
              <w14:schemeClr w14:val="tx1"/>
            </w14:solidFill>
          </w14:textFill>
        </w:rPr>
        <w:t>》</w:t>
      </w:r>
      <w:r>
        <w:rPr>
          <w:rFonts w:hint="eastAsia" w:ascii="宋体" w:hAnsi="宋体" w:eastAsia="宋体" w:cs="宋体"/>
          <w:color w:val="000000" w:themeColor="text1"/>
          <w:sz w:val="28"/>
          <w:szCs w:val="28"/>
          <w:highlight w:val="none"/>
          <w:u w:val="single"/>
          <w:lang w:val="en-US" w:eastAsia="zh-CN"/>
          <w14:textFill>
            <w14:solidFill>
              <w14:schemeClr w14:val="tx1"/>
            </w14:solidFill>
          </w14:textFill>
        </w:rPr>
        <w:t>相关内容</w:t>
      </w:r>
      <w:r>
        <w:rPr>
          <w:rFonts w:hint="eastAsia" w:ascii="宋体" w:hAnsi="宋体" w:eastAsia="宋体" w:cs="宋体"/>
          <w:color w:val="000000" w:themeColor="text1"/>
          <w:sz w:val="28"/>
          <w:szCs w:val="28"/>
          <w:highlight w:val="none"/>
          <w14:textFill>
            <w14:solidFill>
              <w14:schemeClr w14:val="tx1"/>
            </w14:solidFill>
          </w14:textFill>
        </w:rPr>
        <w:t>。</w:t>
      </w:r>
    </w:p>
    <w:p>
      <w:p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（5）招标项目合同履行时间：</w:t>
      </w:r>
    </w:p>
    <w:p>
      <w:pPr>
        <w:suppressLineNumbers/>
        <w:suppressAutoHyphens/>
        <w:spacing w:line="360" w:lineRule="auto"/>
        <w:ind w:firstLine="280" w:firstLineChars="100"/>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①</w:t>
      </w:r>
      <w:r>
        <w:rPr>
          <w:rFonts w:hint="eastAsia" w:ascii="宋体" w:hAnsi="宋体" w:eastAsia="宋体" w:cs="宋体"/>
          <w:color w:val="000000" w:themeColor="text1"/>
          <w:sz w:val="28"/>
          <w:szCs w:val="28"/>
          <w:highlight w:val="none"/>
          <w14:textFill>
            <w14:solidFill>
              <w14:schemeClr w14:val="tx1"/>
            </w14:solidFill>
          </w14:textFill>
        </w:rPr>
        <w:t>整车合作合同履行时间：2</w:t>
      </w:r>
      <w:r>
        <w:rPr>
          <w:rFonts w:ascii="宋体" w:hAnsi="宋体" w:eastAsia="宋体" w:cs="宋体"/>
          <w:color w:val="000000" w:themeColor="text1"/>
          <w:sz w:val="28"/>
          <w:szCs w:val="28"/>
          <w:highlight w:val="none"/>
          <w14:textFill>
            <w14:solidFill>
              <w14:schemeClr w14:val="tx1"/>
            </w14:solidFill>
          </w14:textFill>
        </w:rPr>
        <w:t>024</w:t>
      </w:r>
      <w:r>
        <w:rPr>
          <w:rFonts w:hint="eastAsia" w:ascii="宋体" w:hAnsi="宋体" w:eastAsia="宋体" w:cs="宋体"/>
          <w:color w:val="000000" w:themeColor="text1"/>
          <w:sz w:val="28"/>
          <w:szCs w:val="28"/>
          <w:highlight w:val="none"/>
          <w14:textFill>
            <w14:solidFill>
              <w14:schemeClr w14:val="tx1"/>
            </w14:solidFill>
          </w14:textFill>
        </w:rPr>
        <w:t>年4月-</w:t>
      </w:r>
      <w:r>
        <w:rPr>
          <w:rFonts w:ascii="宋体" w:hAnsi="宋体" w:eastAsia="宋体" w:cs="宋体"/>
          <w:color w:val="000000" w:themeColor="text1"/>
          <w:sz w:val="28"/>
          <w:szCs w:val="28"/>
          <w:highlight w:val="none"/>
          <w14:textFill>
            <w14:solidFill>
              <w14:schemeClr w14:val="tx1"/>
            </w14:solidFill>
          </w14:textFill>
        </w:rPr>
        <w:t>2025</w:t>
      </w:r>
      <w:r>
        <w:rPr>
          <w:rFonts w:hint="eastAsia" w:ascii="宋体" w:hAnsi="宋体" w:eastAsia="宋体" w:cs="宋体"/>
          <w:color w:val="000000" w:themeColor="text1"/>
          <w:sz w:val="28"/>
          <w:szCs w:val="28"/>
          <w:highlight w:val="none"/>
          <w14:textFill>
            <w14:solidFill>
              <w14:schemeClr w14:val="tx1"/>
            </w14:solidFill>
          </w14:textFill>
        </w:rPr>
        <w:t>年3月</w:t>
      </w:r>
    </w:p>
    <w:p>
      <w:pPr>
        <w:suppressLineNumbers/>
        <w:suppressAutoHyphens/>
        <w:spacing w:line="360" w:lineRule="auto"/>
        <w:ind w:firstLine="280" w:firstLineChars="10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②零担合作合同履行时间：2</w:t>
      </w:r>
      <w:r>
        <w:rPr>
          <w:rFonts w:ascii="宋体" w:hAnsi="宋体" w:eastAsia="宋体" w:cs="宋体"/>
          <w:color w:val="000000" w:themeColor="text1"/>
          <w:sz w:val="28"/>
          <w:szCs w:val="28"/>
          <w:highlight w:val="none"/>
          <w14:textFill>
            <w14:solidFill>
              <w14:schemeClr w14:val="tx1"/>
            </w14:solidFill>
          </w14:textFill>
        </w:rPr>
        <w:t>024</w:t>
      </w:r>
      <w:r>
        <w:rPr>
          <w:rFonts w:hint="eastAsia" w:ascii="宋体" w:hAnsi="宋体" w:eastAsia="宋体" w:cs="宋体"/>
          <w:color w:val="000000" w:themeColor="text1"/>
          <w:sz w:val="28"/>
          <w:szCs w:val="28"/>
          <w:highlight w:val="none"/>
          <w14:textFill>
            <w14:solidFill>
              <w14:schemeClr w14:val="tx1"/>
            </w14:solidFill>
          </w14:textFill>
        </w:rPr>
        <w:t>年4月-</w:t>
      </w:r>
      <w:r>
        <w:rPr>
          <w:rFonts w:ascii="宋体" w:hAnsi="宋体" w:eastAsia="宋体" w:cs="宋体"/>
          <w:color w:val="000000" w:themeColor="text1"/>
          <w:sz w:val="28"/>
          <w:szCs w:val="28"/>
          <w:highlight w:val="none"/>
          <w14:textFill>
            <w14:solidFill>
              <w14:schemeClr w14:val="tx1"/>
            </w14:solidFill>
          </w14:textFill>
        </w:rPr>
        <w:t>202</w:t>
      </w:r>
      <w:r>
        <w:rPr>
          <w:rFonts w:hint="eastAsia" w:ascii="宋体" w:hAnsi="宋体" w:eastAsia="宋体" w:cs="宋体"/>
          <w:color w:val="000000" w:themeColor="text1"/>
          <w:sz w:val="28"/>
          <w:szCs w:val="28"/>
          <w:highlight w:val="none"/>
          <w:lang w:val="en-US" w:eastAsia="zh-CN"/>
          <w14:textFill>
            <w14:solidFill>
              <w14:schemeClr w14:val="tx1"/>
            </w14:solidFill>
          </w14:textFill>
        </w:rPr>
        <w:t>5</w:t>
      </w:r>
      <w:r>
        <w:rPr>
          <w:rFonts w:hint="eastAsia" w:ascii="宋体" w:hAnsi="宋体" w:eastAsia="宋体" w:cs="宋体"/>
          <w:color w:val="000000" w:themeColor="text1"/>
          <w:sz w:val="28"/>
          <w:szCs w:val="28"/>
          <w:highlight w:val="none"/>
          <w14:textFill>
            <w14:solidFill>
              <w14:schemeClr w14:val="tx1"/>
            </w14:solidFill>
          </w14:textFill>
        </w:rPr>
        <w:t>年3月</w:t>
      </w:r>
    </w:p>
    <w:p>
      <w:pPr>
        <w:numPr>
          <w:ilvl w:val="0"/>
          <w:numId w:val="1"/>
        </w:numPr>
        <w:suppressLineNumbers/>
        <w:suppressAutoHyphens/>
        <w:spacing w:line="360" w:lineRule="auto"/>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投标截止时间及保证金缴纳</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投标人在投标文件递交截止时</w:t>
      </w:r>
      <w:r>
        <w:rPr>
          <w:rFonts w:ascii="宋体" w:hAnsi="宋体" w:eastAsia="宋体" w:cs="宋体"/>
          <w:color w:val="000000" w:themeColor="text1"/>
          <w:sz w:val="28"/>
          <w:szCs w:val="28"/>
          <w:highlight w:val="none"/>
          <w14:textFill>
            <w14:solidFill>
              <w14:schemeClr w14:val="tx1"/>
            </w14:solidFill>
          </w14:textFill>
        </w:rPr>
        <w:t>间（202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14:textFill>
            <w14:solidFill>
              <w14:schemeClr w14:val="tx1"/>
            </w14:solidFill>
          </w14:textFill>
        </w:rPr>
        <w:t>3</w:t>
      </w:r>
      <w:r>
        <w:rPr>
          <w:rFonts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14:textFill>
            <w14:solidFill>
              <w14:schemeClr w14:val="tx1"/>
            </w14:solidFill>
          </w14:textFill>
        </w:rPr>
        <w:t>1</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ascii="宋体" w:hAnsi="宋体" w:eastAsia="宋体" w:cs="宋体"/>
          <w:color w:val="000000" w:themeColor="text1"/>
          <w:sz w:val="28"/>
          <w:szCs w:val="28"/>
          <w:highlight w:val="none"/>
          <w14:textFill>
            <w14:solidFill>
              <w14:schemeClr w14:val="tx1"/>
            </w14:solidFill>
          </w14:textFill>
        </w:rPr>
        <w:t>日18：00时）前</w:t>
      </w:r>
      <w:r>
        <w:rPr>
          <w:rFonts w:ascii="宋体" w:hAnsi="宋体" w:eastAsia="宋体" w:cs="宋体"/>
          <w:color w:val="000000" w:themeColor="text1"/>
          <w:sz w:val="28"/>
          <w:szCs w:val="28"/>
          <w:highlight w:val="none"/>
          <w14:textFill>
            <w14:solidFill>
              <w14:schemeClr w14:val="tx1"/>
            </w14:solidFill>
          </w14:textFill>
        </w:rPr>
        <w:t>，向下列账户提交人民币</w:t>
      </w:r>
      <w:r>
        <w:rPr>
          <w:rFonts w:hint="eastAsia" w:ascii="宋体" w:hAnsi="宋体" w:eastAsia="宋体" w:cs="宋体"/>
          <w:color w:val="000000" w:themeColor="text1"/>
          <w:sz w:val="28"/>
          <w:szCs w:val="28"/>
          <w:highlight w:val="none"/>
          <w14:textFill>
            <w14:solidFill>
              <w14:schemeClr w14:val="tx1"/>
            </w14:solidFill>
          </w14:textFill>
        </w:rPr>
        <w:t>壹拾万元</w:t>
      </w:r>
      <w:r>
        <w:rPr>
          <w:rFonts w:hint="eastAsia" w:ascii="宋体" w:hAnsi="宋体" w:eastAsia="宋体" w:cs="宋体"/>
          <w:color w:val="000000" w:themeColor="text1"/>
          <w:sz w:val="28"/>
          <w:szCs w:val="28"/>
          <w:highlight w:val="none"/>
          <w14:textFill>
            <w14:solidFill>
              <w14:schemeClr w14:val="tx1"/>
            </w14:solidFill>
          </w14:textFill>
        </w:rPr>
        <w:t>整</w:t>
      </w:r>
      <w:r>
        <w:rPr>
          <w:rFonts w:ascii="宋体" w:hAnsi="宋体" w:eastAsia="宋体" w:cs="宋体"/>
          <w:color w:val="000000" w:themeColor="text1"/>
          <w:sz w:val="28"/>
          <w:szCs w:val="28"/>
          <w:highlight w:val="none"/>
          <w14:textFill>
            <w14:solidFill>
              <w14:schemeClr w14:val="tx1"/>
            </w14:solidFill>
          </w14:textFill>
        </w:rPr>
        <w:t>（RMB</w:t>
      </w:r>
      <w:r>
        <w:rPr>
          <w:rFonts w:hint="eastAsia" w:ascii="宋体" w:hAnsi="宋体" w:eastAsia="宋体" w:cs="宋体"/>
          <w:color w:val="000000" w:themeColor="text1"/>
          <w:sz w:val="28"/>
          <w:szCs w:val="28"/>
          <w:highlight w:val="none"/>
          <w14:textFill>
            <w14:solidFill>
              <w14:schemeClr w14:val="tx1"/>
            </w14:solidFill>
          </w14:textFill>
        </w:rPr>
        <w:t>10</w:t>
      </w:r>
      <w:r>
        <w:rPr>
          <w:rFonts w:ascii="宋体" w:hAnsi="宋体" w:eastAsia="宋体" w:cs="宋体"/>
          <w:color w:val="000000" w:themeColor="text1"/>
          <w:sz w:val="28"/>
          <w:szCs w:val="28"/>
          <w:highlight w:val="none"/>
          <w14:textFill>
            <w14:solidFill>
              <w14:schemeClr w14:val="tx1"/>
            </w14:solidFill>
          </w14:textFill>
        </w:rPr>
        <w:t>0,000元）作为投标保证金</w:t>
      </w:r>
      <w:r>
        <w:rPr>
          <w:rFonts w:hint="eastAsia" w:ascii="宋体" w:hAnsi="宋体" w:eastAsia="宋体" w:cs="宋体"/>
          <w:color w:val="000000" w:themeColor="text1"/>
          <w:sz w:val="28"/>
          <w:szCs w:val="28"/>
          <w:highlight w:val="none"/>
          <w14:textFill>
            <w14:solidFill>
              <w14:schemeClr w14:val="tx1"/>
            </w14:solidFill>
          </w14:textFill>
        </w:rPr>
        <w:t>，</w:t>
      </w:r>
      <w:r>
        <w:rPr>
          <w:rFonts w:ascii="宋体" w:hAnsi="宋体" w:eastAsia="宋体" w:cs="宋体"/>
          <w:color w:val="000000" w:themeColor="text1"/>
          <w:sz w:val="28"/>
          <w:szCs w:val="28"/>
          <w:highlight w:val="none"/>
          <w14:textFill>
            <w14:solidFill>
              <w14:schemeClr w14:val="tx1"/>
            </w14:solidFill>
          </w14:textFill>
        </w:rPr>
        <w:t>保证金缴纳以转账形式提交。</w:t>
      </w:r>
    </w:p>
    <w:p>
      <w:pPr>
        <w:suppressLineNumbers/>
        <w:suppressAutoHyphens/>
        <w:ind w:firstLine="560" w:firstLineChars="20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单位名称： 石家庄卫科生物科技有限公司</w:t>
      </w:r>
    </w:p>
    <w:p>
      <w:pPr>
        <w:suppressLineNumbers/>
        <w:suppressAutoHyphens/>
        <w:ind w:firstLine="560" w:firstLineChars="20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开户行： 中国银行晋州支行</w:t>
      </w:r>
    </w:p>
    <w:p>
      <w:pPr>
        <w:suppressLineNumbers/>
        <w:suppressAutoHyphens/>
        <w:ind w:firstLine="560" w:firstLineChars="20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帐号： 100261460664</w:t>
      </w:r>
      <w:r>
        <w:rPr>
          <w:rFonts w:ascii="宋体" w:hAnsi="宋体" w:eastAsia="宋体" w:cs="宋体"/>
          <w:color w:val="000000" w:themeColor="text1"/>
          <w:sz w:val="28"/>
          <w:szCs w:val="28"/>
          <w:highlight w:val="none"/>
          <w14:textFill>
            <w14:solidFill>
              <w14:schemeClr w14:val="tx1"/>
            </w14:solidFill>
          </w14:textFill>
        </w:rPr>
        <w:t xml:space="preserve">  </w:t>
      </w:r>
    </w:p>
    <w:p>
      <w:pPr>
        <w:suppressLineNumbers/>
        <w:suppressAutoHyphens/>
        <w:spacing w:line="360" w:lineRule="auto"/>
        <w:ind w:firstLine="218" w:firstLineChars="78"/>
        <w:rPr>
          <w:rFonts w:ascii="宋体" w:hAnsi="宋体" w:eastAsia="宋体" w:cs="宋体"/>
          <w:color w:val="000000" w:themeColor="text1"/>
          <w:sz w:val="28"/>
          <w:szCs w:val="28"/>
          <w:highlight w:val="none"/>
          <w:u w:val="singl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提交时间以招标人收到时间为准</w:t>
      </w:r>
      <w:r>
        <w:rPr>
          <w:rFonts w:hint="eastAsia" w:ascii="宋体" w:hAnsi="宋体" w:eastAsia="宋体" w:cs="宋体"/>
          <w:color w:val="000000" w:themeColor="text1"/>
          <w:sz w:val="28"/>
          <w:szCs w:val="28"/>
          <w:highlight w:val="none"/>
          <w14:textFill>
            <w14:solidFill>
              <w14:schemeClr w14:val="tx1"/>
            </w14:solidFill>
          </w14:textFill>
        </w:rPr>
        <w:t>，</w:t>
      </w:r>
      <w:r>
        <w:rPr>
          <w:rFonts w:ascii="宋体" w:hAnsi="宋体" w:eastAsia="宋体" w:cs="宋体"/>
          <w:color w:val="000000" w:themeColor="text1"/>
          <w:sz w:val="28"/>
          <w:szCs w:val="28"/>
          <w:highlight w:val="none"/>
          <w:u w:val="single"/>
          <w14:textFill>
            <w14:solidFill>
              <w14:schemeClr w14:val="tx1"/>
            </w14:solidFill>
          </w14:textFill>
        </w:rPr>
        <w:t>汇款请在用途处注明：物流投标保证金。</w:t>
      </w:r>
    </w:p>
    <w:p>
      <w:pPr>
        <w:suppressLineNumbers/>
        <w:suppressAutoHyphens/>
        <w:spacing w:line="360" w:lineRule="auto"/>
        <w:ind w:firstLine="219" w:firstLineChars="78"/>
        <w:rPr>
          <w:rFonts w:ascii="宋体" w:hAnsi="宋体" w:eastAsia="宋体" w:cs="宋体"/>
          <w:b/>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color w:val="000000" w:themeColor="text1"/>
          <w:sz w:val="28"/>
          <w:szCs w:val="28"/>
          <w:highlight w:val="none"/>
          <w14:textFill>
            <w14:solidFill>
              <w14:schemeClr w14:val="tx1"/>
            </w14:solidFill>
          </w14:textFill>
        </w:rPr>
      </w:pPr>
    </w:p>
    <w:p>
      <w:pPr>
        <w:suppressLineNumbers/>
        <w:suppressAutoHyphens/>
        <w:spacing w:line="360" w:lineRule="auto"/>
        <w:ind w:firstLine="219" w:firstLineChars="78"/>
        <w:rPr>
          <w:rFonts w:ascii="宋体" w:hAnsi="宋体" w:eastAsia="宋体" w:cs="宋体"/>
          <w:b/>
          <w:color w:val="000000" w:themeColor="text1"/>
          <w:sz w:val="28"/>
          <w:szCs w:val="28"/>
          <w:highlight w:val="none"/>
          <w14:textFill>
            <w14:solidFill>
              <w14:schemeClr w14:val="tx1"/>
            </w14:solidFill>
          </w14:textFill>
        </w:rPr>
      </w:pPr>
    </w:p>
    <w:p>
      <w:pPr>
        <w:suppressLineNumbers/>
        <w:suppressAutoHyphens/>
        <w:spacing w:line="360" w:lineRule="auto"/>
        <w:jc w:val="center"/>
        <w:outlineLvl w:val="0"/>
        <w:rPr>
          <w:rFonts w:ascii="宋体" w:hAnsi="宋体" w:eastAsia="宋体" w:cs="宋体"/>
          <w:b/>
          <w:bCs/>
          <w:color w:val="000000" w:themeColor="text1"/>
          <w:sz w:val="44"/>
          <w:szCs w:val="44"/>
          <w:highlight w:val="none"/>
          <w14:textFill>
            <w14:solidFill>
              <w14:schemeClr w14:val="tx1"/>
            </w14:solidFill>
          </w14:textFill>
        </w:rPr>
      </w:pPr>
      <w:bookmarkStart w:id="1" w:name="_Toc17418"/>
      <w:r>
        <w:rPr>
          <w:rFonts w:hint="eastAsia" w:ascii="宋体" w:hAnsi="宋体" w:eastAsia="宋体" w:cs="宋体"/>
          <w:b/>
          <w:bCs/>
          <w:color w:val="000000" w:themeColor="text1"/>
          <w:sz w:val="44"/>
          <w:szCs w:val="44"/>
          <w:highlight w:val="none"/>
          <w14:textFill>
            <w14:solidFill>
              <w14:schemeClr w14:val="tx1"/>
            </w14:solidFill>
          </w14:textFill>
        </w:rPr>
        <w:t>第二部分  投标须知</w:t>
      </w:r>
      <w:bookmarkEnd w:id="1"/>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945"/>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p>
        </w:tc>
        <w:tc>
          <w:tcPr>
            <w:tcW w:w="7739" w:type="dxa"/>
            <w:gridSpan w:val="2"/>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主  要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w:t>
            </w:r>
          </w:p>
        </w:tc>
        <w:tc>
          <w:tcPr>
            <w:tcW w:w="7739" w:type="dxa"/>
            <w:gridSpan w:val="2"/>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招标方式：公开招标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w:t>
            </w:r>
          </w:p>
        </w:tc>
        <w:tc>
          <w:tcPr>
            <w:tcW w:w="945" w:type="dxa"/>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招标时间</w:t>
            </w:r>
          </w:p>
        </w:tc>
        <w:tc>
          <w:tcPr>
            <w:tcW w:w="6794" w:type="dxa"/>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领取招标文件时间：</w:t>
            </w:r>
            <w:r>
              <w:rPr>
                <w:rFonts w:ascii="宋体" w:hAnsi="宋体" w:eastAsia="宋体" w:cs="宋体"/>
                <w:color w:val="000000" w:themeColor="text1"/>
                <w:sz w:val="28"/>
                <w:szCs w:val="28"/>
                <w:highlight w:val="none"/>
                <w14:textFill>
                  <w14:solidFill>
                    <w14:schemeClr w14:val="tx1"/>
                  </w14:solidFill>
                </w14:textFill>
              </w:rPr>
              <w:t>自202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 xml:space="preserve">年 </w:t>
            </w:r>
            <w:r>
              <w:rPr>
                <w:rFonts w:hint="eastAsia" w:ascii="宋体" w:hAnsi="宋体" w:eastAsia="宋体" w:cs="宋体"/>
                <w:color w:val="000000" w:themeColor="text1"/>
                <w:sz w:val="28"/>
                <w:szCs w:val="28"/>
                <w:highlight w:val="none"/>
                <w14:textFill>
                  <w14:solidFill>
                    <w14:schemeClr w14:val="tx1"/>
                  </w14:solidFill>
                </w14:textFill>
              </w:rPr>
              <w:t>2</w:t>
            </w:r>
            <w:r>
              <w:rPr>
                <w:rFonts w:ascii="宋体" w:hAnsi="宋体" w:eastAsia="宋体" w:cs="宋体"/>
                <w:color w:val="000000" w:themeColor="text1"/>
                <w:sz w:val="28"/>
                <w:szCs w:val="28"/>
                <w:highlight w:val="none"/>
                <w14:textFill>
                  <w14:solidFill>
                    <w14:schemeClr w14:val="tx1"/>
                  </w14:solidFill>
                </w14:textFill>
              </w:rPr>
              <w:t xml:space="preserve"> 月 2</w:t>
            </w:r>
            <w:r>
              <w:rPr>
                <w:rFonts w:hint="eastAsia" w:ascii="宋体" w:hAnsi="宋体" w:eastAsia="宋体" w:cs="宋体"/>
                <w:color w:val="000000" w:themeColor="text1"/>
                <w:sz w:val="28"/>
                <w:szCs w:val="28"/>
                <w:highlight w:val="none"/>
                <w14:textFill>
                  <w14:solidFill>
                    <w14:schemeClr w14:val="tx1"/>
                  </w14:solidFill>
                </w14:textFill>
              </w:rPr>
              <w:t>7</w:t>
            </w:r>
            <w:r>
              <w:rPr>
                <w:rFonts w:ascii="宋体" w:hAnsi="宋体" w:eastAsia="宋体" w:cs="宋体"/>
                <w:color w:val="000000" w:themeColor="text1"/>
                <w:sz w:val="28"/>
                <w:szCs w:val="28"/>
                <w:highlight w:val="none"/>
                <w14:textFill>
                  <w14:solidFill>
                    <w14:schemeClr w14:val="tx1"/>
                  </w14:solidFill>
                </w14:textFill>
              </w:rPr>
              <w:t>日</w:t>
            </w:r>
            <w:r>
              <w:rPr>
                <w:rFonts w:ascii="宋体" w:hAnsi="宋体" w:eastAsia="宋体" w:cs="宋体"/>
                <w:color w:val="000000" w:themeColor="text1"/>
                <w:sz w:val="28"/>
                <w:szCs w:val="28"/>
                <w:highlight w:val="none"/>
                <w14:textFill>
                  <w14:solidFill>
                    <w14:schemeClr w14:val="tx1"/>
                  </w14:solidFill>
                </w14:textFill>
              </w:rPr>
              <w:t>起自主从</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"http://www.haid.com.cn"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8"/>
                <w:szCs w:val="28"/>
                <w:highlight w:val="none"/>
                <w14:textFill>
                  <w14:solidFill>
                    <w14:schemeClr w14:val="tx1"/>
                  </w14:solidFill>
                </w14:textFill>
              </w:rPr>
              <w:t>www.haid.com.cn</w:t>
            </w:r>
            <w:r>
              <w:rPr>
                <w:rFonts w:ascii="宋体" w:hAnsi="宋体" w:eastAsia="宋体" w:cs="宋体"/>
                <w:color w:val="000000" w:themeColor="text1"/>
                <w:sz w:val="28"/>
                <w:szCs w:val="28"/>
                <w:highlight w:val="none"/>
                <w14:textFill>
                  <w14:solidFill>
                    <w14:schemeClr w14:val="tx1"/>
                  </w14:solidFill>
                </w14:textFill>
              </w:rPr>
              <w:fldChar w:fldCharType="end"/>
            </w:r>
            <w:r>
              <w:rPr>
                <w:rFonts w:ascii="宋体" w:hAnsi="宋体" w:eastAsia="宋体" w:cs="宋体"/>
                <w:color w:val="000000" w:themeColor="text1"/>
                <w:sz w:val="28"/>
                <w:szCs w:val="28"/>
                <w:highlight w:val="none"/>
                <w14:textFill>
                  <w14:solidFill>
                    <w14:schemeClr w14:val="tx1"/>
                  </w14:solidFill>
                </w14:textFill>
              </w:rPr>
              <w:t xml:space="preserve"> 网站下“海大公告”栏目下载招标文件</w:t>
            </w:r>
          </w:p>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投标截止时间：202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 xml:space="preserve">年 </w:t>
            </w:r>
            <w:r>
              <w:rPr>
                <w:rFonts w:hint="eastAsia" w:ascii="宋体" w:hAnsi="宋体" w:eastAsia="宋体" w:cs="宋体"/>
                <w:color w:val="000000" w:themeColor="text1"/>
                <w:sz w:val="28"/>
                <w:szCs w:val="28"/>
                <w:highlight w:val="none"/>
                <w14:textFill>
                  <w14:solidFill>
                    <w14:schemeClr w14:val="tx1"/>
                  </w14:solidFill>
                </w14:textFill>
              </w:rPr>
              <w:t>3</w:t>
            </w:r>
            <w:r>
              <w:rPr>
                <w:rFonts w:ascii="宋体" w:hAnsi="宋体" w:eastAsia="宋体" w:cs="宋体"/>
                <w:color w:val="000000" w:themeColor="text1"/>
                <w:sz w:val="28"/>
                <w:szCs w:val="28"/>
                <w:highlight w:val="none"/>
                <w14:textFill>
                  <w14:solidFill>
                    <w14:schemeClr w14:val="tx1"/>
                  </w14:solidFill>
                </w14:textFill>
              </w:rPr>
              <w:t xml:space="preserve">月 </w:t>
            </w:r>
            <w:r>
              <w:rPr>
                <w:rFonts w:hint="eastAsia" w:ascii="宋体" w:hAnsi="宋体" w:eastAsia="宋体" w:cs="宋体"/>
                <w:color w:val="000000" w:themeColor="text1"/>
                <w:sz w:val="28"/>
                <w:szCs w:val="28"/>
                <w:highlight w:val="none"/>
                <w14:textFill>
                  <w14:solidFill>
                    <w14:schemeClr w14:val="tx1"/>
                  </w14:solidFill>
                </w14:textFill>
              </w:rPr>
              <w:t>16</w:t>
            </w:r>
            <w:r>
              <w:rPr>
                <w:rFonts w:ascii="宋体" w:hAnsi="宋体" w:eastAsia="宋体" w:cs="宋体"/>
                <w:color w:val="000000" w:themeColor="text1"/>
                <w:sz w:val="28"/>
                <w:szCs w:val="28"/>
                <w:highlight w:val="none"/>
                <w14:textFill>
                  <w14:solidFill>
                    <w14:schemeClr w14:val="tx1"/>
                  </w14:solidFill>
                </w14:textFill>
              </w:rPr>
              <w:t>日 18 时前</w:t>
            </w:r>
          </w:p>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招标文件</w:t>
            </w:r>
            <w:r>
              <w:rPr>
                <w:rFonts w:hint="eastAsia" w:ascii="宋体" w:hAnsi="宋体" w:eastAsia="宋体" w:cs="宋体"/>
                <w:color w:val="000000" w:themeColor="text1"/>
                <w:sz w:val="28"/>
                <w:szCs w:val="28"/>
                <w:highlight w:val="none"/>
                <w14:textFill>
                  <w14:solidFill>
                    <w14:schemeClr w14:val="tx1"/>
                  </w14:solidFill>
                </w14:textFill>
              </w:rPr>
              <w:t>答疑</w:t>
            </w:r>
            <w:r>
              <w:rPr>
                <w:rFonts w:ascii="宋体" w:hAnsi="宋体" w:eastAsia="宋体" w:cs="宋体"/>
                <w:color w:val="000000" w:themeColor="text1"/>
                <w:sz w:val="28"/>
                <w:szCs w:val="28"/>
                <w:highlight w:val="none"/>
                <w14:textFill>
                  <w14:solidFill>
                    <w14:schemeClr w14:val="tx1"/>
                  </w14:solidFill>
                </w14:textFill>
              </w:rPr>
              <w:t>时间：</w:t>
            </w:r>
            <w:r>
              <w:rPr>
                <w:rFonts w:ascii="宋体" w:hAnsi="宋体" w:eastAsia="宋体" w:cs="宋体"/>
                <w:color w:val="000000" w:themeColor="text1"/>
                <w:sz w:val="28"/>
                <w:szCs w:val="28"/>
                <w:highlight w:val="none"/>
                <w14:textFill>
                  <w14:solidFill>
                    <w14:schemeClr w14:val="tx1"/>
                  </w14:solidFill>
                </w14:textFill>
              </w:rPr>
              <w:t xml:space="preserve"> 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14:textFill>
                  <w14:solidFill>
                    <w14:schemeClr w14:val="tx1"/>
                  </w14:solidFill>
                </w14:textFill>
              </w:rPr>
              <w:t>2</w:t>
            </w:r>
            <w:r>
              <w:rPr>
                <w:rFonts w:ascii="宋体" w:hAnsi="宋体" w:eastAsia="宋体" w:cs="宋体"/>
                <w:color w:val="000000" w:themeColor="text1"/>
                <w:sz w:val="28"/>
                <w:szCs w:val="28"/>
                <w:highlight w:val="none"/>
                <w14:textFill>
                  <w14:solidFill>
                    <w14:schemeClr w14:val="tx1"/>
                  </w14:solidFill>
                </w14:textFill>
              </w:rPr>
              <w:t>月2</w:t>
            </w:r>
            <w:r>
              <w:rPr>
                <w:rFonts w:hint="eastAsia" w:ascii="宋体" w:hAnsi="宋体" w:eastAsia="宋体" w:cs="宋体"/>
                <w:color w:val="000000" w:themeColor="text1"/>
                <w:sz w:val="28"/>
                <w:szCs w:val="28"/>
                <w:highlight w:val="none"/>
                <w14:textFill>
                  <w14:solidFill>
                    <w14:schemeClr w14:val="tx1"/>
                  </w14:solidFill>
                </w14:textFill>
              </w:rPr>
              <w:t>7</w:t>
            </w:r>
            <w:r>
              <w:rPr>
                <w:rFonts w:ascii="宋体" w:hAnsi="宋体" w:eastAsia="宋体" w:cs="宋体"/>
                <w:color w:val="000000" w:themeColor="text1"/>
                <w:sz w:val="28"/>
                <w:szCs w:val="28"/>
                <w:highlight w:val="none"/>
                <w14:textFill>
                  <w14:solidFill>
                    <w14:schemeClr w14:val="tx1"/>
                  </w14:solidFill>
                </w14:textFill>
              </w:rPr>
              <w:t>日至202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14:textFill>
                  <w14:solidFill>
                    <w14:schemeClr w14:val="tx1"/>
                  </w14:solidFill>
                </w14:textFill>
              </w:rPr>
              <w:t>3</w:t>
            </w:r>
            <w:r>
              <w:rPr>
                <w:rFonts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14:textFill>
                  <w14:solidFill>
                    <w14:schemeClr w14:val="tx1"/>
                  </w14:solidFill>
                </w14:textFill>
              </w:rPr>
              <w:t>16</w:t>
            </w:r>
            <w:r>
              <w:rPr>
                <w:rFonts w:ascii="宋体" w:hAnsi="宋体" w:eastAsia="宋体" w:cs="宋体"/>
                <w:color w:val="000000" w:themeColor="text1"/>
                <w:sz w:val="28"/>
                <w:szCs w:val="28"/>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w:t>
            </w:r>
          </w:p>
        </w:tc>
        <w:tc>
          <w:tcPr>
            <w:tcW w:w="945" w:type="dxa"/>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评标、定标时间</w:t>
            </w:r>
          </w:p>
        </w:tc>
        <w:tc>
          <w:tcPr>
            <w:tcW w:w="6794" w:type="dxa"/>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评标</w:t>
            </w:r>
            <w:r>
              <w:rPr>
                <w:rFonts w:ascii="宋体" w:hAnsi="宋体" w:eastAsia="宋体" w:cs="宋体"/>
                <w:color w:val="000000" w:themeColor="text1"/>
                <w:sz w:val="28"/>
                <w:szCs w:val="28"/>
                <w:highlight w:val="none"/>
                <w14:textFill>
                  <w14:solidFill>
                    <w14:schemeClr w14:val="tx1"/>
                  </w14:solidFill>
                </w14:textFill>
              </w:rPr>
              <w:t>时间： 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 xml:space="preserve">年 </w:t>
            </w:r>
            <w:r>
              <w:rPr>
                <w:rFonts w:hint="eastAsia" w:ascii="宋体" w:hAnsi="宋体" w:eastAsia="宋体" w:cs="宋体"/>
                <w:color w:val="000000" w:themeColor="text1"/>
                <w:sz w:val="28"/>
                <w:szCs w:val="28"/>
                <w:highlight w:val="none"/>
                <w14:textFill>
                  <w14:solidFill>
                    <w14:schemeClr w14:val="tx1"/>
                  </w14:solidFill>
                </w14:textFill>
              </w:rPr>
              <w:t>3</w:t>
            </w:r>
            <w:r>
              <w:rPr>
                <w:rFonts w:ascii="宋体" w:hAnsi="宋体" w:eastAsia="宋体" w:cs="宋体"/>
                <w:color w:val="000000" w:themeColor="text1"/>
                <w:sz w:val="28"/>
                <w:szCs w:val="28"/>
                <w:highlight w:val="none"/>
                <w14:textFill>
                  <w14:solidFill>
                    <w14:schemeClr w14:val="tx1"/>
                  </w14:solidFill>
                </w14:textFill>
              </w:rPr>
              <w:t xml:space="preserve"> 月 </w:t>
            </w:r>
            <w:r>
              <w:rPr>
                <w:rFonts w:hint="eastAsia" w:ascii="宋体" w:hAnsi="宋体" w:eastAsia="宋体" w:cs="宋体"/>
                <w:color w:val="000000" w:themeColor="text1"/>
                <w:sz w:val="28"/>
                <w:szCs w:val="28"/>
                <w:highlight w:val="none"/>
                <w14:textFill>
                  <w14:solidFill>
                    <w14:schemeClr w14:val="tx1"/>
                  </w14:solidFill>
                </w14:textFill>
              </w:rPr>
              <w:t>17日</w:t>
            </w:r>
          </w:p>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定标</w:t>
            </w:r>
            <w:r>
              <w:rPr>
                <w:rFonts w:ascii="宋体" w:hAnsi="宋体" w:eastAsia="宋体" w:cs="宋体"/>
                <w:color w:val="000000" w:themeColor="text1"/>
                <w:sz w:val="28"/>
                <w:szCs w:val="28"/>
                <w:highlight w:val="none"/>
                <w14:textFill>
                  <w14:solidFill>
                    <w14:schemeClr w14:val="tx1"/>
                  </w14:solidFill>
                </w14:textFill>
              </w:rPr>
              <w:t>时间： 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 xml:space="preserve">年 </w:t>
            </w:r>
            <w:r>
              <w:rPr>
                <w:rFonts w:hint="eastAsia" w:ascii="宋体" w:hAnsi="宋体" w:eastAsia="宋体" w:cs="宋体"/>
                <w:color w:val="000000" w:themeColor="text1"/>
                <w:sz w:val="28"/>
                <w:szCs w:val="28"/>
                <w:highlight w:val="none"/>
                <w14:textFill>
                  <w14:solidFill>
                    <w14:schemeClr w14:val="tx1"/>
                  </w14:solidFill>
                </w14:textFill>
              </w:rPr>
              <w:t>3</w:t>
            </w:r>
            <w:r>
              <w:rPr>
                <w:rFonts w:ascii="宋体" w:hAnsi="宋体" w:eastAsia="宋体" w:cs="宋体"/>
                <w:color w:val="000000" w:themeColor="text1"/>
                <w:sz w:val="28"/>
                <w:szCs w:val="28"/>
                <w:highlight w:val="none"/>
                <w14:textFill>
                  <w14:solidFill>
                    <w14:schemeClr w14:val="tx1"/>
                  </w14:solidFill>
                </w14:textFill>
              </w:rPr>
              <w:t xml:space="preserve"> 月 </w:t>
            </w:r>
            <w:r>
              <w:rPr>
                <w:rFonts w:hint="eastAsia" w:ascii="宋体" w:hAnsi="宋体" w:eastAsia="宋体" w:cs="宋体"/>
                <w:color w:val="000000" w:themeColor="text1"/>
                <w:sz w:val="28"/>
                <w:szCs w:val="28"/>
                <w:highlight w:val="none"/>
                <w:lang w:val="en-US" w:eastAsia="zh-CN"/>
                <w14:textFill>
                  <w14:solidFill>
                    <w14:schemeClr w14:val="tx1"/>
                  </w14:solidFill>
                </w14:textFill>
              </w:rPr>
              <w:t>20</w:t>
            </w:r>
            <w:r>
              <w:rPr>
                <w:rFonts w:hint="eastAsia" w:ascii="宋体" w:hAnsi="宋体" w:eastAsia="宋体" w:cs="宋体"/>
                <w:color w:val="000000" w:themeColor="text1"/>
                <w:sz w:val="28"/>
                <w:szCs w:val="28"/>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4</w:t>
            </w:r>
          </w:p>
        </w:tc>
        <w:tc>
          <w:tcPr>
            <w:tcW w:w="7739" w:type="dxa"/>
            <w:gridSpan w:val="2"/>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投标</w:t>
            </w:r>
            <w:r>
              <w:rPr>
                <w:rFonts w:hint="eastAsia" w:ascii="宋体" w:hAnsi="宋体" w:eastAsia="宋体" w:cs="宋体"/>
                <w:color w:val="000000" w:themeColor="text1"/>
                <w:sz w:val="28"/>
                <w:szCs w:val="28"/>
                <w:highlight w:val="none"/>
                <w14:textFill>
                  <w14:solidFill>
                    <w14:schemeClr w14:val="tx1"/>
                  </w14:solidFill>
                </w14:textFill>
              </w:rPr>
              <w:t>文件包括电子件和纸质件，纸质件一式两</w:t>
            </w:r>
            <w:r>
              <w:rPr>
                <w:rFonts w:ascii="宋体" w:hAnsi="宋体" w:eastAsia="宋体" w:cs="宋体"/>
                <w:color w:val="000000" w:themeColor="text1"/>
                <w:sz w:val="28"/>
                <w:szCs w:val="28"/>
                <w:highlight w:val="none"/>
                <w14:textFill>
                  <w14:solidFill>
                    <w14:schemeClr w14:val="tx1"/>
                  </w14:solidFill>
                </w14:textFill>
              </w:rPr>
              <w:t>份</w:t>
            </w:r>
            <w:r>
              <w:rPr>
                <w:rFonts w:hint="eastAsia" w:ascii="宋体" w:hAnsi="宋体" w:eastAsia="宋体" w:cs="宋体"/>
                <w:color w:val="000000" w:themeColor="text1"/>
                <w:sz w:val="28"/>
                <w:szCs w:val="28"/>
                <w:highlight w:val="none"/>
                <w14:textFill>
                  <w14:solidFill>
                    <w14:schemeClr w14:val="tx1"/>
                  </w14:solidFill>
                </w14:textFill>
              </w:rPr>
              <w:t>。</w:t>
            </w:r>
          </w:p>
          <w:p>
            <w:pPr>
              <w:widowControl w:val="0"/>
              <w:suppressLineNumbers/>
              <w:suppressAutoHyphens/>
              <w:spacing w:line="360" w:lineRule="auto"/>
              <w:jc w:val="both"/>
              <w:rPr>
                <w:rFonts w:hint="default" w:ascii="仿宋" w:hAnsi="仿宋" w:eastAsia="宋体" w:cs="仿宋"/>
                <w:b/>
                <w:bCs/>
                <w:color w:val="000000" w:themeColor="text1"/>
                <w:sz w:val="24"/>
                <w:highlight w:val="none"/>
                <w:lang w:val="en-US" w:eastAsia="zh-CN"/>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电子</w:t>
            </w:r>
            <w:r>
              <w:rPr>
                <w:rFonts w:hint="eastAsia" w:ascii="宋体" w:hAnsi="宋体" w:eastAsia="宋体" w:cs="宋体"/>
                <w:color w:val="000000" w:themeColor="text1"/>
                <w:sz w:val="28"/>
                <w:szCs w:val="28"/>
                <w:highlight w:val="none"/>
                <w14:textFill>
                  <w14:solidFill>
                    <w14:schemeClr w14:val="tx1"/>
                  </w14:solidFill>
                </w14:textFill>
              </w:rPr>
              <w:t>件</w:t>
            </w:r>
            <w:r>
              <w:rPr>
                <w:rFonts w:hint="eastAsia" w:ascii="宋体" w:hAnsi="宋体" w:eastAsia="宋体" w:cs="宋体"/>
                <w:color w:val="000000" w:themeColor="text1"/>
                <w:sz w:val="28"/>
                <w:szCs w:val="28"/>
                <w:highlight w:val="none"/>
                <w:lang w:val="en-US" w:eastAsia="zh-CN"/>
                <w14:textFill>
                  <w14:solidFill>
                    <w14:schemeClr w14:val="tx1"/>
                  </w14:solidFill>
                </w14:textFill>
              </w:rPr>
              <w:t>拷贝至U盘，并放置于投标文件内。</w:t>
            </w:r>
          </w:p>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纸质件</w:t>
            </w:r>
            <w:r>
              <w:rPr>
                <w:rFonts w:ascii="宋体" w:hAnsi="宋体" w:eastAsia="宋体" w:cs="宋体"/>
                <w:color w:val="000000" w:themeColor="text1"/>
                <w:sz w:val="28"/>
                <w:szCs w:val="28"/>
                <w:highlight w:val="none"/>
                <w14:textFill>
                  <w14:solidFill>
                    <w14:schemeClr w14:val="tx1"/>
                  </w14:solidFill>
                </w14:textFill>
              </w:rPr>
              <w:t>送/寄达招标人处</w:t>
            </w:r>
            <w:r>
              <w:rPr>
                <w:rFonts w:hint="eastAsia" w:ascii="宋体" w:hAnsi="宋体" w:eastAsia="宋体" w:cs="宋体"/>
                <w:color w:val="000000" w:themeColor="text1"/>
                <w:sz w:val="28"/>
                <w:szCs w:val="28"/>
                <w:highlight w:val="none"/>
                <w14:textFill>
                  <w14:solidFill>
                    <w14:schemeClr w14:val="tx1"/>
                  </w14:solidFill>
                </w14:textFill>
              </w:rPr>
              <w:t>，</w:t>
            </w:r>
            <w:r>
              <w:rPr>
                <w:rFonts w:ascii="宋体" w:hAnsi="宋体" w:eastAsia="宋体" w:cs="宋体"/>
                <w:color w:val="000000" w:themeColor="text1"/>
                <w:sz w:val="28"/>
                <w:szCs w:val="28"/>
                <w:highlight w:val="none"/>
                <w14:textFill>
                  <w14:solidFill>
                    <w14:schemeClr w14:val="tx1"/>
                  </w14:solidFill>
                </w14:textFill>
              </w:rPr>
              <w:t>收件地址：</w:t>
            </w:r>
            <w:r>
              <w:rPr>
                <w:rFonts w:hint="eastAsia" w:ascii="宋体" w:hAnsi="宋体" w:eastAsia="宋体" w:cs="宋体"/>
                <w:color w:val="000000" w:themeColor="text1"/>
                <w:sz w:val="28"/>
                <w:szCs w:val="28"/>
                <w:highlight w:val="none"/>
                <w14:textFill>
                  <w14:solidFill>
                    <w14:schemeClr w14:val="tx1"/>
                  </w14:solidFill>
                </w14:textFill>
              </w:rPr>
              <w:t>河北省石家庄晋州市马于镇马于开发区石家庄卫科生物科技有限公司</w:t>
            </w:r>
            <w:r>
              <w:rPr>
                <w:rFonts w:hint="eastAsia" w:ascii="宋体" w:hAnsi="宋体" w:eastAsia="宋体" w:cs="宋体"/>
                <w:color w:val="000000" w:themeColor="text1"/>
                <w:sz w:val="28"/>
                <w:szCs w:val="28"/>
                <w:highlight w:val="none"/>
                <w14:textFill>
                  <w14:solidFill>
                    <w14:schemeClr w14:val="tx1"/>
                  </w14:solidFill>
                </w14:textFill>
              </w:rPr>
              <w:t xml:space="preserve"> 李明杰 </w:t>
            </w:r>
            <w:r>
              <w:rPr>
                <w:rFonts w:ascii="宋体" w:hAnsi="宋体" w:eastAsia="宋体" w:cs="宋体"/>
                <w:color w:val="000000" w:themeColor="text1"/>
                <w:sz w:val="28"/>
                <w:szCs w:val="28"/>
                <w:highlight w:val="none"/>
                <w14:textFill>
                  <w14:solidFill>
                    <w14:schemeClr w14:val="tx1"/>
                  </w14:solidFill>
                </w14:textFill>
              </w:rPr>
              <w:t>13832135855</w:t>
            </w:r>
          </w:p>
          <w:p>
            <w:pPr>
              <w:widowControl w:val="0"/>
              <w:suppressLineNumbers/>
              <w:suppressAutoHyphens/>
              <w:spacing w:line="360" w:lineRule="auto"/>
              <w:jc w:val="both"/>
              <w:rPr>
                <w:rFonts w:hint="default"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 截至时间 </w:t>
            </w:r>
            <w:r>
              <w:rPr>
                <w:rFonts w:ascii="宋体" w:hAnsi="宋体" w:eastAsia="宋体" w:cs="宋体"/>
                <w:color w:val="000000" w:themeColor="text1"/>
                <w:sz w:val="28"/>
                <w:szCs w:val="28"/>
                <w:highlight w:val="none"/>
                <w14:textFill>
                  <w14:solidFill>
                    <w14:schemeClr w14:val="tx1"/>
                  </w14:solidFill>
                </w14:textFill>
              </w:rPr>
              <w:t>202</w:t>
            </w:r>
            <w:r>
              <w:rPr>
                <w:rFonts w:hint="eastAsia" w:ascii="宋体" w:hAnsi="宋体" w:eastAsia="宋体" w:cs="宋体"/>
                <w:color w:val="000000" w:themeColor="text1"/>
                <w:sz w:val="28"/>
                <w:szCs w:val="28"/>
                <w:highlight w:val="none"/>
                <w14:textFill>
                  <w14:solidFill>
                    <w14:schemeClr w14:val="tx1"/>
                  </w14:solidFill>
                </w14:textFill>
              </w:rPr>
              <w:t>4</w:t>
            </w:r>
            <w:r>
              <w:rPr>
                <w:rFonts w:ascii="宋体" w:hAnsi="宋体" w:eastAsia="宋体" w:cs="宋体"/>
                <w:color w:val="000000" w:themeColor="text1"/>
                <w:sz w:val="28"/>
                <w:szCs w:val="28"/>
                <w:highlight w:val="none"/>
                <w14:textFill>
                  <w14:solidFill>
                    <w14:schemeClr w14:val="tx1"/>
                  </w14:solidFill>
                </w14:textFill>
              </w:rPr>
              <w:t xml:space="preserve">年 </w:t>
            </w:r>
            <w:r>
              <w:rPr>
                <w:rFonts w:hint="eastAsia" w:ascii="宋体" w:hAnsi="宋体" w:eastAsia="宋体" w:cs="宋体"/>
                <w:color w:val="000000" w:themeColor="text1"/>
                <w:sz w:val="28"/>
                <w:szCs w:val="28"/>
                <w:highlight w:val="none"/>
                <w14:textFill>
                  <w14:solidFill>
                    <w14:schemeClr w14:val="tx1"/>
                  </w14:solidFill>
                </w14:textFill>
              </w:rPr>
              <w:t>3</w:t>
            </w:r>
            <w:r>
              <w:rPr>
                <w:rFonts w:ascii="宋体" w:hAnsi="宋体" w:eastAsia="宋体" w:cs="宋体"/>
                <w:color w:val="000000" w:themeColor="text1"/>
                <w:sz w:val="28"/>
                <w:szCs w:val="28"/>
                <w:highlight w:val="none"/>
                <w14:textFill>
                  <w14:solidFill>
                    <w14:schemeClr w14:val="tx1"/>
                  </w14:solidFill>
                </w14:textFill>
              </w:rPr>
              <w:t xml:space="preserve">月 </w:t>
            </w:r>
            <w:r>
              <w:rPr>
                <w:rFonts w:hint="eastAsia" w:ascii="宋体" w:hAnsi="宋体" w:eastAsia="宋体" w:cs="宋体"/>
                <w:color w:val="000000" w:themeColor="text1"/>
                <w:sz w:val="28"/>
                <w:szCs w:val="28"/>
                <w:highlight w:val="none"/>
                <w14:textFill>
                  <w14:solidFill>
                    <w14:schemeClr w14:val="tx1"/>
                  </w14:solidFill>
                </w14:textFill>
              </w:rPr>
              <w:t>16</w:t>
            </w:r>
            <w:r>
              <w:rPr>
                <w:rFonts w:ascii="宋体" w:hAnsi="宋体" w:eastAsia="宋体" w:cs="宋体"/>
                <w:color w:val="000000" w:themeColor="text1"/>
                <w:sz w:val="28"/>
                <w:szCs w:val="28"/>
                <w:highlight w:val="none"/>
                <w14:textFill>
                  <w14:solidFill>
                    <w14:schemeClr w14:val="tx1"/>
                  </w14:solidFill>
                </w14:textFill>
              </w:rPr>
              <w:t xml:space="preserve"> 日</w:t>
            </w:r>
            <w:r>
              <w:rPr>
                <w:rFonts w:hint="eastAsia" w:ascii="宋体" w:hAnsi="宋体" w:eastAsia="宋体" w:cs="宋体"/>
                <w:color w:val="000000" w:themeColor="text1"/>
                <w:sz w:val="28"/>
                <w:szCs w:val="28"/>
                <w:highlight w:val="none"/>
                <w:lang w:val="en-US" w:eastAsia="zh-CN"/>
                <w14:textFill>
                  <w14:solidFill>
                    <w14:schemeClr w14:val="tx1"/>
                  </w14:solidFill>
                </w14:textFill>
              </w:rPr>
              <w:t>下午18：00前到达收件人处。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5</w:t>
            </w:r>
          </w:p>
        </w:tc>
        <w:tc>
          <w:tcPr>
            <w:tcW w:w="7739" w:type="dxa"/>
            <w:gridSpan w:val="2"/>
            <w:vAlign w:val="center"/>
          </w:tcPr>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招标答疑人：</w:t>
            </w:r>
            <w:r>
              <w:rPr>
                <w:rFonts w:hint="eastAsia" w:ascii="宋体" w:hAnsi="宋体" w:eastAsia="宋体" w:cs="宋体"/>
                <w:color w:val="000000" w:themeColor="text1"/>
                <w:sz w:val="28"/>
                <w:szCs w:val="28"/>
                <w:highlight w:val="none"/>
                <w14:textFill>
                  <w14:solidFill>
                    <w14:schemeClr w14:val="tx1"/>
                  </w14:solidFill>
                </w14:textFill>
              </w:rPr>
              <w:t>王洁 15633021985</w:t>
            </w:r>
          </w:p>
          <w:p>
            <w:pPr>
              <w:widowControl w:val="0"/>
              <w:suppressLineNumbers/>
              <w:suppressAutoHyphens/>
              <w:spacing w:line="360" w:lineRule="auto"/>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（电话答疑时间： </w:t>
            </w:r>
            <w:r>
              <w:rPr>
                <w:rFonts w:ascii="宋体" w:hAnsi="宋体" w:eastAsia="宋体" w:cs="宋体"/>
                <w:color w:val="000000" w:themeColor="text1"/>
                <w:sz w:val="28"/>
                <w:szCs w:val="28"/>
                <w:highlight w:val="none"/>
                <w14:textFill>
                  <w14:solidFill>
                    <w14:schemeClr w14:val="tx1"/>
                  </w14:solidFill>
                </w14:textFill>
              </w:rPr>
              <w:t>9</w:t>
            </w:r>
            <w:r>
              <w:rPr>
                <w:rFonts w:hint="eastAsia" w:ascii="宋体" w:hAnsi="宋体" w:eastAsia="宋体" w:cs="宋体"/>
                <w:color w:val="000000" w:themeColor="text1"/>
                <w:sz w:val="28"/>
                <w:szCs w:val="28"/>
                <w:highlight w:val="none"/>
                <w14:textFill>
                  <w14:solidFill>
                    <w14:schemeClr w14:val="tx1"/>
                  </w14:solidFill>
                </w14:textFill>
              </w:rPr>
              <w:t>：0</w:t>
            </w:r>
            <w:r>
              <w:rPr>
                <w:rFonts w:ascii="宋体" w:hAnsi="宋体" w:eastAsia="宋体" w:cs="宋体"/>
                <w:color w:val="000000" w:themeColor="text1"/>
                <w:sz w:val="28"/>
                <w:szCs w:val="28"/>
                <w:highlight w:val="none"/>
                <w14:textFill>
                  <w14:solidFill>
                    <w14:schemeClr w14:val="tx1"/>
                  </w14:solidFill>
                </w14:textFill>
              </w:rPr>
              <w:t>0-17</w:t>
            </w:r>
            <w:r>
              <w:rPr>
                <w:rFonts w:hint="eastAsia" w:ascii="宋体" w:hAnsi="宋体" w:eastAsia="宋体" w:cs="宋体"/>
                <w:color w:val="000000" w:themeColor="text1"/>
                <w:sz w:val="28"/>
                <w:szCs w:val="28"/>
                <w:highlight w:val="none"/>
                <w14:textFill>
                  <w14:solidFill>
                    <w14:schemeClr w14:val="tx1"/>
                  </w14:solidFill>
                </w14:textFill>
              </w:rPr>
              <w:t>：0</w:t>
            </w:r>
            <w:r>
              <w:rPr>
                <w:rFonts w:ascii="宋体" w:hAnsi="宋体" w:eastAsia="宋体" w:cs="宋体"/>
                <w:color w:val="000000" w:themeColor="text1"/>
                <w:sz w:val="28"/>
                <w:szCs w:val="28"/>
                <w:highlight w:val="none"/>
                <w14:textFill>
                  <w14:solidFill>
                    <w14:schemeClr w14:val="tx1"/>
                  </w14:solidFill>
                </w14:textFill>
              </w:rPr>
              <w:t>0</w:t>
            </w:r>
            <w:r>
              <w:rPr>
                <w:rFonts w:hint="eastAsia" w:ascii="宋体" w:hAnsi="宋体" w:eastAsia="宋体" w:cs="宋体"/>
                <w:color w:val="000000" w:themeColor="text1"/>
                <w:sz w:val="28"/>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6</w:t>
            </w:r>
          </w:p>
        </w:tc>
        <w:tc>
          <w:tcPr>
            <w:tcW w:w="7739" w:type="dxa"/>
            <w:gridSpan w:val="2"/>
            <w:vAlign w:val="center"/>
          </w:tcPr>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投标人资质要求：</w:t>
            </w:r>
          </w:p>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（1）投标人必须具有独立法人资格，</w:t>
            </w:r>
            <w:r>
              <w:rPr>
                <w:rFonts w:hint="eastAsia" w:ascii="宋体" w:hAnsi="宋体" w:eastAsia="宋体" w:cs="宋体"/>
                <w:color w:val="000000" w:themeColor="text1"/>
                <w:sz w:val="28"/>
                <w:szCs w:val="28"/>
                <w:highlight w:val="none"/>
                <w14:textFill>
                  <w14:solidFill>
                    <w14:schemeClr w14:val="tx1"/>
                  </w14:solidFill>
                </w14:textFill>
              </w:rPr>
              <w:t>拥有有效的营业执照、道路运输许可证</w:t>
            </w:r>
            <w:r>
              <w:rPr>
                <w:rFonts w:hint="eastAsia" w:ascii="宋体" w:hAnsi="宋体" w:eastAsia="宋体" w:cs="宋体"/>
                <w:color w:val="000000" w:themeColor="text1"/>
                <w:sz w:val="28"/>
                <w:szCs w:val="28"/>
                <w:highlight w:val="none"/>
                <w14:textFill>
                  <w14:solidFill>
                    <w14:schemeClr w14:val="tx1"/>
                  </w14:solidFill>
                </w14:textFill>
              </w:rPr>
              <w:t>；</w:t>
            </w:r>
          </w:p>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（2）投标人必须在人员组织、业务操作、经营管理和配套服务等方面具有相关的资格和能力；</w:t>
            </w:r>
          </w:p>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（3）投标人必须保证充足的运力，在招标人有运输需求时优先满足招标人的需求；</w:t>
            </w:r>
          </w:p>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（4）参与投标的物流公司必须独立投标，除非经招标人允许外，不得以联合体形式投标。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7</w:t>
            </w:r>
          </w:p>
        </w:tc>
        <w:tc>
          <w:tcPr>
            <w:tcW w:w="7739" w:type="dxa"/>
            <w:gridSpan w:val="2"/>
            <w:vAlign w:val="center"/>
          </w:tcPr>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中标通知： 3月2</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14:textFill>
                  <w14:solidFill>
                    <w14:schemeClr w14:val="tx1"/>
                  </w14:solidFill>
                </w14:textFill>
              </w:rPr>
              <w:t>日前通知。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widowControl w:val="0"/>
              <w:suppressLineNumbers/>
              <w:suppressAutoHyphens/>
              <w:spacing w:line="360" w:lineRule="auto"/>
              <w:jc w:val="center"/>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8</w:t>
            </w:r>
          </w:p>
        </w:tc>
        <w:tc>
          <w:tcPr>
            <w:tcW w:w="7739" w:type="dxa"/>
            <w:gridSpan w:val="2"/>
            <w:vAlign w:val="center"/>
          </w:tcPr>
          <w:p>
            <w:pPr>
              <w:widowControl w:val="0"/>
              <w:suppressLineNumbers/>
              <w:suppressAutoHyphens/>
              <w:jc w:val="both"/>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上述时间、地点如有变动，以招标人的通知为准。</w:t>
            </w:r>
          </w:p>
        </w:tc>
      </w:tr>
    </w:tbl>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一、招标方式：</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本次招标为公开招标方式</w:t>
      </w:r>
      <w:r>
        <w:rPr>
          <w:rFonts w:hint="eastAsia" w:ascii="宋体" w:hAnsi="宋体" w:eastAsia="宋体" w:cs="宋体"/>
          <w:color w:val="000000" w:themeColor="text1"/>
          <w:sz w:val="28"/>
          <w:szCs w:val="28"/>
          <w:highlight w:val="none"/>
          <w14:textFill>
            <w14:solidFill>
              <w14:schemeClr w14:val="tx1"/>
            </w14:solidFill>
          </w14:textFill>
        </w:rPr>
        <w:t>。</w:t>
      </w:r>
    </w:p>
    <w:p>
      <w:pPr>
        <w:suppressLineNumbers/>
        <w:suppressAutoHyphens/>
        <w:spacing w:line="360" w:lineRule="auto"/>
        <w:ind w:hanging="3"/>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二、招标原则</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招标人按照公开、公平、公正和诚实信用的原则对投标人的投标进行综合评价，择优选取中标人。</w:t>
      </w:r>
    </w:p>
    <w:p>
      <w:pPr>
        <w:suppressLineNumbers/>
        <w:suppressAutoHyphens/>
        <w:spacing w:line="360" w:lineRule="auto"/>
        <w:ind w:hanging="3"/>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三、现场考察</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招标人不负责组织投标人对项目现场进行考察。如果投标人需要对项目进行现场调研，可自付费用进行考察。投标人因未考察现场造成报价有偏差的，后果由投标人自行负责。</w:t>
      </w:r>
    </w:p>
    <w:p>
      <w:pPr>
        <w:suppressLineNumbers/>
        <w:suppressAutoHyphens/>
        <w:spacing w:line="360" w:lineRule="auto"/>
        <w:ind w:hanging="3"/>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四、投标</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1、本招标文件是本次招标的基础性文件，也是最终签署的运输合同的重要组成部分，投标人必须基于招标文件内容提供投标报价及编制投标文件；</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2、投标报价有效期为投标截止日期后</w:t>
      </w: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14:textFill>
            <w14:solidFill>
              <w14:schemeClr w14:val="tx1"/>
            </w14:solidFill>
          </w14:textFill>
        </w:rPr>
        <w:t>0个工作日。</w:t>
      </w:r>
    </w:p>
    <w:p>
      <w:pPr>
        <w:suppressLineNumbers/>
        <w:suppressAutoHyphens/>
        <w:spacing w:line="360" w:lineRule="auto"/>
        <w:ind w:left="4" w:hanging="4"/>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五、保证金</w:t>
      </w:r>
    </w:p>
    <w:p>
      <w:pPr>
        <w:suppressLineNumbers/>
        <w:suppressAutoHyphens/>
        <w:spacing w:line="360" w:lineRule="auto"/>
        <w:ind w:left="4" w:firstLine="159" w:firstLineChars="57"/>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1、投标人应按前</w:t>
      </w:r>
      <w:r>
        <w:rPr>
          <w:rFonts w:hint="eastAsia" w:ascii="宋体" w:hAnsi="宋体" w:eastAsia="宋体" w:cs="宋体"/>
          <w:color w:val="000000" w:themeColor="text1"/>
          <w:sz w:val="28"/>
          <w:szCs w:val="28"/>
          <w:highlight w:val="none"/>
          <w:lang w:val="en-US" w:eastAsia="zh-CN"/>
          <w14:textFill>
            <w14:solidFill>
              <w14:schemeClr w14:val="tx1"/>
            </w14:solidFill>
          </w14:textFill>
        </w:rPr>
        <w:t>述</w:t>
      </w:r>
      <w:r>
        <w:rPr>
          <w:rFonts w:ascii="宋体" w:hAnsi="宋体" w:eastAsia="宋体" w:cs="宋体"/>
          <w:color w:val="000000" w:themeColor="text1"/>
          <w:sz w:val="28"/>
          <w:szCs w:val="28"/>
          <w:highlight w:val="none"/>
          <w14:textFill>
            <w14:solidFill>
              <w14:schemeClr w14:val="tx1"/>
            </w14:solidFill>
          </w14:textFill>
        </w:rPr>
        <w:t>要求足额、及时提交投标保证金；</w:t>
      </w:r>
    </w:p>
    <w:p>
      <w:pPr>
        <w:suppressLineNumbers/>
        <w:suppressAutoHyphens/>
        <w:spacing w:line="360" w:lineRule="auto"/>
        <w:ind w:left="4" w:firstLine="159" w:firstLineChars="57"/>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2、对于未能按要求提交投标保证金的投标文件，招标人应视为不响应招标文</w:t>
      </w:r>
      <w:r>
        <w:rPr>
          <w:rFonts w:ascii="宋体" w:hAnsi="宋体" w:eastAsia="宋体" w:cs="宋体"/>
          <w:color w:val="000000" w:themeColor="text1"/>
          <w:sz w:val="28"/>
          <w:szCs w:val="28"/>
          <w:highlight w:val="none"/>
          <w14:textFill>
            <w14:solidFill>
              <w14:schemeClr w14:val="tx1"/>
            </w14:solidFill>
          </w14:textFill>
        </w:rPr>
        <w:t>件而予以拒绝；</w:t>
      </w:r>
    </w:p>
    <w:p>
      <w:pPr>
        <w:suppressLineNumbers/>
        <w:suppressAutoHyphens/>
        <w:spacing w:line="360" w:lineRule="auto"/>
        <w:ind w:left="4" w:firstLine="159" w:firstLineChars="57"/>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3、未中标的投标人的投标保证金，在招标人《中标通知书》发出后</w:t>
      </w:r>
      <w:r>
        <w:rPr>
          <w:rFonts w:hint="eastAsia" w:ascii="宋体" w:hAnsi="宋体" w:eastAsia="宋体" w:cs="宋体"/>
          <w:b/>
          <w:color w:val="000000" w:themeColor="text1"/>
          <w:sz w:val="28"/>
          <w:szCs w:val="28"/>
          <w:highlight w:val="none"/>
          <w14:textFill>
            <w14:solidFill>
              <w14:schemeClr w14:val="tx1"/>
            </w14:solidFill>
          </w14:textFill>
        </w:rPr>
        <w:t>15</w:t>
      </w:r>
      <w:r>
        <w:rPr>
          <w:rFonts w:ascii="宋体" w:hAnsi="宋体" w:eastAsia="宋体" w:cs="宋体"/>
          <w:color w:val="000000" w:themeColor="text1"/>
          <w:sz w:val="28"/>
          <w:szCs w:val="28"/>
          <w:highlight w:val="none"/>
          <w14:textFill>
            <w14:solidFill>
              <w14:schemeClr w14:val="tx1"/>
            </w14:solidFill>
          </w14:textFill>
        </w:rPr>
        <w:t>个工作日内一次性全额无息退还；</w:t>
      </w:r>
    </w:p>
    <w:p>
      <w:pPr>
        <w:suppressLineNumbers/>
        <w:suppressAutoHyphens/>
        <w:spacing w:line="360" w:lineRule="auto"/>
        <w:ind w:left="4" w:firstLine="159" w:firstLineChars="57"/>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4、中标人的投标保证金，在正式签订合同后转为履约保证金</w:t>
      </w:r>
      <w:r>
        <w:rPr>
          <w:rFonts w:hint="eastAsia" w:ascii="宋体" w:hAnsi="宋体" w:eastAsia="宋体" w:cs="宋体"/>
          <w:color w:val="000000" w:themeColor="text1"/>
          <w:sz w:val="28"/>
          <w:szCs w:val="28"/>
          <w:highlight w:val="none"/>
          <w14:textFill>
            <w14:solidFill>
              <w14:schemeClr w14:val="tx1"/>
            </w14:solidFill>
          </w14:textFill>
        </w:rPr>
        <w:t>。</w:t>
      </w:r>
    </w:p>
    <w:p>
      <w:pPr>
        <w:suppressLineNumbers/>
        <w:suppressAutoHyphens/>
        <w:spacing w:line="360" w:lineRule="auto"/>
        <w:ind w:left="4" w:firstLine="159" w:firstLineChars="57"/>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5、如有下列情形之一的，将不予以退还投标保证金：</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（1）投标人在投标有效期内撤回投标文件；</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（2）投标人未能在招标人规定的时间、地点与招标人商谈、签署运输合同；</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（3）投标人在投标截止日期后单方擅自对投标文件做实质性修改；</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（4）未经招标人书面同意，投标人擅自透露招标文件内容。</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（5）出现围标、串标等违反招投标规定的情况；</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（6）所提供的投标资料有造假的情况；</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（7）中标后无法履行标书明确责任的，甲方有权取消本次中标资格且扣收保证金，并限制投标单位在海大集团三年的物流业务投标资格。</w:t>
      </w:r>
    </w:p>
    <w:p>
      <w:pPr>
        <w:suppressLineNumbers/>
        <w:suppressAutoHyphens/>
        <w:spacing w:line="360" w:lineRule="auto"/>
        <w:ind w:left="164" w:leftChars="78"/>
        <w:rPr>
          <w:rFonts w:ascii="宋体" w:hAnsi="宋体" w:eastAsia="宋体" w:cs="宋体"/>
          <w:color w:val="000000" w:themeColor="text1"/>
          <w:sz w:val="28"/>
          <w:szCs w:val="28"/>
          <w:highlight w:val="none"/>
          <w14:textFill>
            <w14:solidFill>
              <w14:schemeClr w14:val="tx1"/>
            </w14:solidFill>
          </w14:textFill>
        </w:rPr>
      </w:pPr>
    </w:p>
    <w:p>
      <w:pPr>
        <w:suppressLineNumbers/>
        <w:suppressAutoHyphens/>
        <w:spacing w:line="360" w:lineRule="auto"/>
        <w:ind w:left="164" w:leftChars="78"/>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六、投标文件的要求</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1、投标人必须严格按照招标文件规定的内容、格式要求用中文编制投标文件，不得擅自改变报价函格式、样式；</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2、投标人提出的不同于招标文件运输合同条件的内容，应统一汇总到差异条件汇总表中；</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3、投标人资格、资信证明文件按相关内容要求进行编制。</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七、投标文件的密封与标记</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1、投标文件的包装外贴密封条，</w:t>
      </w:r>
      <w:r>
        <w:rPr>
          <w:rFonts w:hint="eastAsia" w:ascii="宋体" w:hAnsi="宋体" w:eastAsia="宋体" w:cs="宋体"/>
          <w:b/>
          <w:bCs/>
          <w:color w:val="000000" w:themeColor="text1"/>
          <w:sz w:val="28"/>
          <w:szCs w:val="28"/>
          <w:highlight w:val="none"/>
          <w14:textFill>
            <w14:solidFill>
              <w14:schemeClr w14:val="tx1"/>
            </w14:solidFill>
          </w14:textFill>
        </w:rPr>
        <w:t>并做上 “保密”字样</w:t>
      </w:r>
      <w:r>
        <w:rPr>
          <w:rFonts w:hint="eastAsia" w:ascii="宋体" w:hAnsi="宋体" w:eastAsia="宋体" w:cs="宋体"/>
          <w:color w:val="000000" w:themeColor="text1"/>
          <w:sz w:val="28"/>
          <w:szCs w:val="28"/>
          <w:highlight w:val="none"/>
          <w14:textFill>
            <w14:solidFill>
              <w14:schemeClr w14:val="tx1"/>
            </w14:solidFill>
          </w14:textFill>
        </w:rPr>
        <w:t>。</w:t>
      </w:r>
      <w:r>
        <w:rPr>
          <w:rFonts w:hint="eastAsia" w:ascii="宋体" w:hAnsi="宋体" w:eastAsia="宋体" w:cs="宋体"/>
          <w:color w:val="000000" w:themeColor="text1"/>
          <w:sz w:val="28"/>
          <w:szCs w:val="28"/>
          <w:highlight w:val="none"/>
          <w:u w:val="single"/>
          <w14:textFill>
            <w14:solidFill>
              <w14:schemeClr w14:val="tx1"/>
            </w14:solidFill>
          </w14:textFill>
        </w:rPr>
        <w:t>未密封的投标书将作废标处理</w:t>
      </w:r>
      <w:r>
        <w:rPr>
          <w:rFonts w:hint="eastAsia" w:ascii="宋体" w:hAnsi="宋体" w:eastAsia="宋体" w:cs="宋体"/>
          <w:color w:val="000000" w:themeColor="text1"/>
          <w:sz w:val="28"/>
          <w:szCs w:val="28"/>
          <w:highlight w:val="none"/>
          <w14:textFill>
            <w14:solidFill>
              <w14:schemeClr w14:val="tx1"/>
            </w14:solidFill>
          </w14:textFill>
        </w:rPr>
        <w:t>；</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2、投标人应将投标文件的电子版本</w:t>
      </w:r>
      <w:r>
        <w:rPr>
          <w:rFonts w:hint="eastAsia" w:ascii="宋体" w:hAnsi="宋体" w:eastAsia="宋体" w:cs="宋体"/>
          <w:color w:val="000000" w:themeColor="text1"/>
          <w:sz w:val="28"/>
          <w:szCs w:val="28"/>
          <w:highlight w:val="none"/>
          <w14:textFill>
            <w14:solidFill>
              <w14:schemeClr w14:val="tx1"/>
            </w14:solidFill>
          </w14:textFill>
        </w:rPr>
        <w:t>存储至优盘放置投标文件中；</w:t>
      </w:r>
      <w:r>
        <w:rPr>
          <w:rFonts w:hint="eastAsia" w:ascii="宋体" w:hAnsi="宋体" w:eastAsia="宋体" w:cs="宋体"/>
          <w:color w:val="000000" w:themeColor="text1"/>
          <w:sz w:val="28"/>
          <w:szCs w:val="28"/>
          <w:highlight w:val="none"/>
          <w14:textFill>
            <w14:solidFill>
              <w14:schemeClr w14:val="tx1"/>
            </w14:solidFill>
          </w14:textFill>
        </w:rPr>
        <w:t xml:space="preserve"> </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3、因投标人标记投递地点不清而使投标书迟到或遗失，或因投标书密封不严、标记不明而造成过早启封、失密等，招标人概不负责。</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八、开标</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1、按照开标时间计划，招标人将对所有投标文件开封，按《投标须知》规定已经拒绝的投标文件不在此列；</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2、招标人的工作人员与监督人员当场对所有投标文件的密封、签章进行检查，如投标文件未符合招标文件中规定的形式要求，则被视为废标；</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3、发生下列情况之一者，视为无效投标：</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（1）投标文件未按规定密封和加盖签章；</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（2）投标文件内容与招标文件有严重背离；</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（3）针对同一项目提交两份或多份内容不同的投标文件；</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（4）未按规定及时足额交纳投标保证金的；</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（5）其它不符合招标文件要求的投标。</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九、评标</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1、评标过程的纪律</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（1）从投标截止日期到授予运输合同时止，有关投标文件的审查、答疑、澄清、评价、谈判以及有关授予合同的意向等一切情况，不得透露给投标人或与上述工作无关的任何单位和个人；</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（2）严禁投标人在投标过程中采用任何手段进行串标、贿赂和其他被视为违反招、投标纪律的行为，如经发现均取消其投标资格；</w:t>
      </w:r>
    </w:p>
    <w:p>
      <w:pPr>
        <w:suppressLineNumbers/>
        <w:suppressAutoHyphens/>
        <w:spacing w:line="360" w:lineRule="auto"/>
        <w:ind w:left="216" w:leftChars="103"/>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在投标文件的审查、答疑、评价和比较、以及授予合同的过程中，投标人对招标人和招标人成员直接或间接施加影响的任何干扰行为，都将导致取消投标资格。投标人若违反招、投标纪律，其投标将被废除。</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2、评标因素</w:t>
      </w:r>
    </w:p>
    <w:p>
      <w:pPr>
        <w:suppressLineNumbers/>
        <w:suppressAutoHyphens/>
        <w:spacing w:line="360" w:lineRule="auto"/>
        <w:ind w:firstLine="560" w:firstLineChars="200"/>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评标因素包括但不限于运输合同具体条款的接受程度、抗风险能力、投标价格、车辆资源数量及匹配度、运作服务水平、行业经验和口碑及其他优惠条件等。</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十、中标</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1、招标人将根据各投标人的投标文件及最终谈判结果，确定中标人；</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2、招标人对未中标人无解释义务；</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十一、最终合同的签署</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1、招标人将以《中标通知书》的形式通知中标的投标人其投标被接受，并在该通知中说明中标标的、运输合同签署日期等；</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2、在双方进行相关文件准备工作完成后，由招标人与中标人法定代表人或授权代理人签订合作协议，招、投标文件及有效的补充资料、通知、函件、纪要等将成为该协议的基础组成部分；</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3、如果中标人不按上述规定执行，招标人有权撤消授标，取消其中标人资格，并没收其投标保证金。招标人将在中标候选人中重新选定中标人。</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十二、招标人权利</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1、招标人在合同协议书签署前的任何时候保留接受或不接受投标人投标文件的权利，并且无须对受影响的投标人承担任何责任；</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2、招标人对投标人的报价及服务条件拥有最终选择权；</w:t>
      </w:r>
    </w:p>
    <w:p>
      <w:pPr>
        <w:suppressLineNumbers/>
        <w:suppressAutoHyphens/>
        <w:spacing w:line="360" w:lineRule="auto"/>
        <w:ind w:firstLine="218" w:firstLineChars="78"/>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3、招标人对招标文件拥有最终解释权。</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十三、保密责任</w:t>
      </w:r>
    </w:p>
    <w:p>
      <w:pPr>
        <w:suppressLineNumbers/>
        <w:suppressAutoHyphens/>
        <w:spacing w:line="360" w:lineRule="auto"/>
        <w:ind w:firstLine="495" w:firstLineChars="177"/>
        <w:rPr>
          <w:rFonts w:ascii="宋体" w:hAnsi="宋体" w:eastAsia="宋体" w:cs="宋体"/>
          <w:color w:val="000000" w:themeColor="text1"/>
          <w:sz w:val="28"/>
          <w:szCs w:val="28"/>
          <w:highlight w:val="none"/>
          <w14:textFill>
            <w14:solidFill>
              <w14:schemeClr w14:val="tx1"/>
            </w14:solidFill>
          </w14:textFill>
        </w:rPr>
      </w:pPr>
      <w:r>
        <w:rPr>
          <w:rFonts w:ascii="宋体" w:hAnsi="宋体" w:eastAsia="宋体" w:cs="宋体"/>
          <w:color w:val="000000" w:themeColor="text1"/>
          <w:sz w:val="28"/>
          <w:szCs w:val="28"/>
          <w:highlight w:val="none"/>
          <w14:textFill>
            <w14:solidFill>
              <w14:schemeClr w14:val="tx1"/>
            </w14:solidFill>
          </w14:textFill>
        </w:rPr>
        <w:t>投标人对招标文件和相关资料必须承担保密责任。未经招标人的书面同意，不得向任何第三方以任何方式泄漏。如有违反，将承担一切法律责任和后果。</w:t>
      </w: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rPr>
          <w:rFonts w:ascii="宋体" w:hAnsi="宋体" w:eastAsia="宋体" w:cs="宋体"/>
          <w:b/>
          <w:bCs/>
          <w:color w:val="000000" w:themeColor="text1"/>
          <w:sz w:val="28"/>
          <w:szCs w:val="28"/>
          <w:highlight w:val="none"/>
          <w14:textFill>
            <w14:solidFill>
              <w14:schemeClr w14:val="tx1"/>
            </w14:solidFill>
          </w14:textFill>
        </w:rPr>
      </w:pPr>
    </w:p>
    <w:p>
      <w:pPr>
        <w:suppressLineNumbers/>
        <w:suppressAutoHyphens/>
        <w:spacing w:line="360" w:lineRule="auto"/>
        <w:outlineLvl w:val="0"/>
        <w:rPr>
          <w:rFonts w:ascii="宋体" w:hAnsi="宋体" w:eastAsia="宋体" w:cs="宋体"/>
          <w:b/>
          <w:bCs/>
          <w:color w:val="000000" w:themeColor="text1"/>
          <w:sz w:val="28"/>
          <w:szCs w:val="28"/>
          <w:highlight w:val="none"/>
          <w14:textFill>
            <w14:solidFill>
              <w14:schemeClr w14:val="tx1"/>
            </w14:solidFill>
          </w14:textFill>
        </w:rPr>
      </w:pPr>
      <w:bookmarkStart w:id="2" w:name="_Toc3869"/>
    </w:p>
    <w:p>
      <w:pPr>
        <w:suppressLineNumbers/>
        <w:suppressAutoHyphens/>
        <w:spacing w:line="360" w:lineRule="auto"/>
        <w:outlineLvl w:val="0"/>
        <w:rPr>
          <w:rFonts w:ascii="宋体" w:hAnsi="宋体" w:eastAsia="宋体" w:cs="宋体"/>
          <w:b/>
          <w:bCs/>
          <w:color w:val="000000" w:themeColor="text1"/>
          <w:sz w:val="44"/>
          <w:szCs w:val="44"/>
          <w:highlight w:val="none"/>
          <w14:textFill>
            <w14:solidFill>
              <w14:schemeClr w14:val="tx1"/>
            </w14:solidFill>
          </w14:textFill>
        </w:rPr>
      </w:pPr>
    </w:p>
    <w:p>
      <w:pPr>
        <w:suppressLineNumbers/>
        <w:suppressAutoHyphens/>
        <w:spacing w:line="360" w:lineRule="auto"/>
        <w:outlineLvl w:val="0"/>
        <w:rPr>
          <w:rFonts w:ascii="宋体" w:hAnsi="宋体" w:eastAsia="宋体" w:cs="宋体"/>
          <w:b/>
          <w:bCs/>
          <w:color w:val="000000" w:themeColor="text1"/>
          <w:sz w:val="44"/>
          <w:szCs w:val="44"/>
          <w:highlight w:val="none"/>
          <w14:textFill>
            <w14:solidFill>
              <w14:schemeClr w14:val="tx1"/>
            </w14:solidFill>
          </w14:textFill>
        </w:rPr>
      </w:pPr>
    </w:p>
    <w:p>
      <w:pPr>
        <w:suppressLineNumbers/>
        <w:suppressAutoHyphens/>
        <w:spacing w:line="360" w:lineRule="auto"/>
        <w:outlineLvl w:val="0"/>
        <w:rPr>
          <w:rFonts w:ascii="宋体" w:hAnsi="宋体" w:eastAsia="宋体" w:cs="宋体"/>
          <w:b/>
          <w:bCs/>
          <w:color w:val="000000" w:themeColor="text1"/>
          <w:sz w:val="44"/>
          <w:szCs w:val="44"/>
          <w:highlight w:val="none"/>
          <w14:textFill>
            <w14:solidFill>
              <w14:schemeClr w14:val="tx1"/>
            </w14:solidFill>
          </w14:textFill>
        </w:rPr>
      </w:pPr>
    </w:p>
    <w:p>
      <w:pPr>
        <w:suppressLineNumbers/>
        <w:suppressAutoHyphens/>
        <w:spacing w:line="360" w:lineRule="auto"/>
        <w:outlineLvl w:val="0"/>
        <w:rPr>
          <w:rFonts w:ascii="宋体" w:hAnsi="宋体" w:eastAsia="宋体" w:cs="宋体"/>
          <w:b/>
          <w:bCs/>
          <w:color w:val="000000" w:themeColor="text1"/>
          <w:sz w:val="44"/>
          <w:szCs w:val="44"/>
          <w:highlight w:val="none"/>
          <w14:textFill>
            <w14:solidFill>
              <w14:schemeClr w14:val="tx1"/>
            </w14:solidFill>
          </w14:textFill>
        </w:rPr>
      </w:pPr>
    </w:p>
    <w:bookmarkEnd w:id="2"/>
    <w:p>
      <w:pPr>
        <w:pStyle w:val="2"/>
        <w:numPr>
          <w:ilvl w:val="0"/>
          <w:numId w:val="5"/>
        </w:numPr>
        <w:suppressLineNumbers/>
        <w:suppressAutoHyphens/>
        <w:spacing w:before="0" w:after="0" w:line="240" w:lineRule="auto"/>
        <w:jc w:val="center"/>
        <w:rPr>
          <w:color w:val="000000" w:themeColor="text1"/>
          <w:highlight w:val="none"/>
          <w14:textFill>
            <w14:solidFill>
              <w14:schemeClr w14:val="tx1"/>
            </w14:solidFill>
          </w14:textFill>
        </w:rPr>
      </w:pPr>
      <w:bookmarkStart w:id="3" w:name="_Toc438045749"/>
      <w:bookmarkStart w:id="4" w:name="_Toc287169247"/>
      <w:bookmarkStart w:id="5" w:name="_Toc275705473"/>
      <w:bookmarkStart w:id="6" w:name="_Toc287169250"/>
      <w:bookmarkStart w:id="7" w:name="_Toc438045759"/>
      <w:bookmarkStart w:id="8" w:name="_Toc31581"/>
      <w:bookmarkStart w:id="9" w:name="_Toc275705476"/>
      <w:r>
        <w:rPr>
          <w:rFonts w:hint="eastAsia" w:ascii="黑体" w:eastAsia="黑体"/>
          <w:color w:val="000000" w:themeColor="text1"/>
          <w:highlight w:val="none"/>
          <w14:textFill>
            <w14:solidFill>
              <w14:schemeClr w14:val="tx1"/>
            </w14:solidFill>
          </w14:textFill>
        </w:rPr>
        <w:t xml:space="preserve"> 运输合同条件</w:t>
      </w:r>
      <w:bookmarkEnd w:id="3"/>
      <w:bookmarkEnd w:id="4"/>
      <w:bookmarkEnd w:id="5"/>
    </w:p>
    <w:p>
      <w:pPr>
        <w:jc w:val="center"/>
        <w:rPr>
          <w:rFonts w:hint="eastAsia" w:ascii="仿宋_GB2312" w:hAnsi="宋体" w:eastAsia="仿宋_GB2312"/>
          <w:color w:val="000000" w:themeColor="text1"/>
          <w:sz w:val="28"/>
          <w:szCs w:val="28"/>
          <w:highlight w:val="none"/>
          <w14:textFill>
            <w14:solidFill>
              <w14:schemeClr w14:val="tx1"/>
            </w14:solidFill>
          </w14:textFill>
        </w:rPr>
      </w:pPr>
    </w:p>
    <w:p>
      <w:pPr>
        <w:jc w:val="center"/>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运输合同</w:t>
      </w:r>
    </w:p>
    <w:p>
      <w:pPr>
        <w:spacing w:line="420" w:lineRule="atLeast"/>
        <w:jc w:val="center"/>
        <w:rPr>
          <w:rFonts w:hint="eastAsia"/>
          <w:bCs/>
          <w:color w:val="000000" w:themeColor="text1"/>
          <w:sz w:val="36"/>
          <w:highlight w:val="none"/>
          <w14:textFill>
            <w14:solidFill>
              <w14:schemeClr w14:val="tx1"/>
            </w14:solidFill>
          </w14:textFill>
        </w:rPr>
      </w:pPr>
      <w:r>
        <w:rPr>
          <w:rFonts w:hint="eastAsia"/>
          <w:bCs/>
          <w:color w:val="000000" w:themeColor="text1"/>
          <w:sz w:val="36"/>
          <w:highlight w:val="none"/>
          <w14:textFill>
            <w14:solidFill>
              <w14:schemeClr w14:val="tx1"/>
            </w14:solidFill>
          </w14:textFill>
        </w:rPr>
        <w:t xml:space="preserve">                 </w:t>
      </w:r>
      <w:r>
        <w:rPr>
          <w:bCs/>
          <w:color w:val="000000" w:themeColor="text1"/>
          <w:sz w:val="36"/>
          <w:highlight w:val="non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合同编号:</w:t>
      </w:r>
      <w:r>
        <w:rPr>
          <w:rFonts w:hint="eastAsia" w:ascii="仿宋_GB2312" w:hAnsi="宋体" w:eastAsia="仿宋_GB2312"/>
          <w:color w:val="000000" w:themeColor="text1"/>
          <w:sz w:val="28"/>
          <w:szCs w:val="28"/>
          <w:highlight w:val="none"/>
          <w:u w:val="single"/>
          <w14:textFill>
            <w14:solidFill>
              <w14:schemeClr w14:val="tx1"/>
            </w14:solidFill>
          </w14:textFill>
        </w:rPr>
        <w:t>202</w:t>
      </w:r>
      <w:r>
        <w:rPr>
          <w:rFonts w:ascii="仿宋_GB2312" w:hAnsi="宋体" w:eastAsia="仿宋_GB2312"/>
          <w:color w:val="000000" w:themeColor="text1"/>
          <w:sz w:val="28"/>
          <w:szCs w:val="28"/>
          <w:highlight w:val="none"/>
          <w:u w:val="single"/>
          <w14:textFill>
            <w14:solidFill>
              <w14:schemeClr w14:val="tx1"/>
            </w14:solidFill>
          </w14:textFill>
        </w:rPr>
        <w:t>4</w:t>
      </w:r>
      <w:r>
        <w:rPr>
          <w:rFonts w:hint="eastAsia" w:ascii="仿宋_GB2312" w:hAnsi="宋体" w:eastAsia="仿宋_GB2312"/>
          <w:color w:val="000000" w:themeColor="text1"/>
          <w:sz w:val="28"/>
          <w:szCs w:val="28"/>
          <w:highlight w:val="none"/>
          <w:u w:val="single"/>
          <w14:textFill>
            <w14:solidFill>
              <w14:schemeClr w14:val="tx1"/>
            </w14:solidFill>
          </w14:textFill>
        </w:rPr>
        <w:t>-</w:t>
      </w:r>
      <w:r>
        <w:rPr>
          <w:rFonts w:ascii="仿宋_GB2312" w:hAnsi="宋体" w:eastAsia="仿宋_GB2312"/>
          <w:color w:val="000000" w:themeColor="text1"/>
          <w:sz w:val="28"/>
          <w:szCs w:val="28"/>
          <w:highlight w:val="none"/>
          <w:u w:val="single"/>
          <w14:textFill>
            <w14:solidFill>
              <w14:schemeClr w14:val="tx1"/>
            </w14:solidFill>
          </w14:textFill>
        </w:rPr>
        <w:t>HB</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ascii="仿宋_GB2312" w:hAnsi="宋体" w:eastAsia="仿宋_GB2312"/>
          <w:color w:val="000000" w:themeColor="text1"/>
          <w:sz w:val="28"/>
          <w:szCs w:val="28"/>
          <w:highlight w:val="none"/>
          <w:u w:val="single"/>
          <w14:textFill>
            <w14:solidFill>
              <w14:schemeClr w14:val="tx1"/>
            </w14:solidFill>
          </w14:textFill>
        </w:rPr>
        <w:t xml:space="preserve">  </w:t>
      </w:r>
    </w:p>
    <w:p>
      <w:pPr>
        <w:spacing w:line="420" w:lineRule="atLeast"/>
        <w:ind w:right="980" w:firstLine="6440" w:firstLineChars="2300"/>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签约地：晋州</w:t>
      </w:r>
    </w:p>
    <w:p>
      <w:pPr>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甲方（托运方）：石家庄卫科生物科技有限公司</w:t>
      </w:r>
    </w:p>
    <w:p>
      <w:pPr>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地址：河北省晋州市马于工业园区</w:t>
      </w:r>
    </w:p>
    <w:p>
      <w:pPr>
        <w:rPr>
          <w:rFonts w:hint="eastAsia" w:ascii="仿宋_GB2312" w:hAnsi="宋体" w:eastAsia="仿宋_GB2312"/>
          <w:color w:val="000000" w:themeColor="text1"/>
          <w:sz w:val="28"/>
          <w:szCs w:val="28"/>
          <w:highlight w:val="none"/>
          <w14:textFill>
            <w14:solidFill>
              <w14:schemeClr w14:val="tx1"/>
            </w14:solidFill>
          </w14:textFill>
        </w:rPr>
      </w:pPr>
    </w:p>
    <w:p>
      <w:pPr>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 xml:space="preserve">乙方（承运方）： </w:t>
      </w:r>
    </w:p>
    <w:p>
      <w:pPr>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 xml:space="preserve">地址： </w:t>
      </w:r>
    </w:p>
    <w:p>
      <w:pPr>
        <w:spacing w:line="420" w:lineRule="atLeast"/>
        <w:ind w:firstLine="560" w:firstLineChars="200"/>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甲乙双方本着平等、互利、互惠的原则，经双方友好协商，就乙方承运甲方货物的有关事宜达成如下协议：</w:t>
      </w:r>
    </w:p>
    <w:p>
      <w:pPr>
        <w:numPr>
          <w:ilvl w:val="0"/>
          <w:numId w:val="6"/>
        </w:numPr>
        <w:spacing w:line="360" w:lineRule="auto"/>
        <w:ind w:left="526" w:hanging="526" w:hangingChars="187"/>
        <w:jc w:val="left"/>
        <w:outlineLvl w:val="0"/>
        <w:rPr>
          <w:rFonts w:hint="eastAsia" w:ascii="仿宋_GB2312" w:hAnsi="宋体" w:eastAsia="仿宋_GB2312"/>
          <w:b/>
          <w:color w:val="000000" w:themeColor="text1"/>
          <w:sz w:val="28"/>
          <w:szCs w:val="28"/>
          <w:highlight w:val="none"/>
          <w14:textFill>
            <w14:solidFill>
              <w14:schemeClr w14:val="tx1"/>
            </w14:solidFill>
          </w14:textFill>
        </w:rPr>
      </w:pPr>
      <w:r>
        <w:rPr>
          <w:rFonts w:hint="eastAsia" w:ascii="仿宋_GB2312" w:hAnsi="宋体" w:eastAsia="仿宋_GB2312"/>
          <w:b/>
          <w:color w:val="000000" w:themeColor="text1"/>
          <w:sz w:val="28"/>
          <w:szCs w:val="28"/>
          <w:highlight w:val="none"/>
          <w14:textFill>
            <w14:solidFill>
              <w14:schemeClr w14:val="tx1"/>
            </w14:solidFill>
          </w14:textFill>
        </w:rPr>
        <w:t>服务、价格及结算方式</w:t>
      </w:r>
    </w:p>
    <w:p>
      <w:pPr>
        <w:numPr>
          <w:ilvl w:val="0"/>
          <w:numId w:val="7"/>
        </w:numPr>
        <w:spacing w:line="360" w:lineRule="auto"/>
        <w:jc w:val="lef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合同期限：</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年</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月</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日起至</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年</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月</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日止。</w:t>
      </w:r>
    </w:p>
    <w:p>
      <w:pPr>
        <w:numPr>
          <w:ilvl w:val="0"/>
          <w:numId w:val="7"/>
        </w:numPr>
        <w:spacing w:line="360" w:lineRule="auto"/>
        <w:jc w:val="lef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物流服务：晋州</w:t>
      </w:r>
      <w:r>
        <w:rPr>
          <w:rFonts w:hint="eastAsia" w:ascii="仿宋_GB2312" w:eastAsia="仿宋_GB2312"/>
          <w:color w:val="000000" w:themeColor="text1"/>
          <w:sz w:val="28"/>
          <w:highlight w:val="none"/>
          <w14:textFill>
            <w14:solidFill>
              <w14:schemeClr w14:val="tx1"/>
            </w14:solidFill>
          </w14:textFill>
        </w:rPr>
        <w:t>发出整车路线</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olor w:val="000000" w:themeColor="text1"/>
          <w:sz w:val="28"/>
          <w:szCs w:val="28"/>
          <w:highlight w:val="none"/>
          <w14:textFill>
            <w14:solidFill>
              <w14:schemeClr w14:val="tx1"/>
            </w14:solidFill>
          </w14:textFill>
        </w:rPr>
        <w:t>晋州</w:t>
      </w:r>
      <w:r>
        <w:rPr>
          <w:rFonts w:hint="eastAsia" w:ascii="仿宋_GB2312" w:eastAsia="仿宋_GB2312"/>
          <w:color w:val="000000" w:themeColor="text1"/>
          <w:sz w:val="28"/>
          <w:highlight w:val="none"/>
          <w14:textFill>
            <w14:solidFill>
              <w14:schemeClr w14:val="tx1"/>
            </w14:solidFill>
          </w14:textFill>
        </w:rPr>
        <w:t>发出全国零</w:t>
      </w:r>
      <w:r>
        <w:rPr>
          <w:rFonts w:hint="eastAsia" w:ascii="仿宋_GB2312" w:hAnsi="宋体" w:eastAsia="仿宋_GB2312"/>
          <w:color w:val="000000" w:themeColor="text1"/>
          <w:sz w:val="28"/>
          <w:szCs w:val="28"/>
          <w:highlight w:val="none"/>
          <w14:textFill>
            <w14:solidFill>
              <w14:schemeClr w14:val="tx1"/>
            </w14:solidFill>
          </w14:textFill>
        </w:rPr>
        <w:t>担路线</w:t>
      </w:r>
      <w:r>
        <w:rPr>
          <w:rFonts w:hint="eastAsia" w:ascii="仿宋_GB2312" w:hAnsi="宋体" w:eastAsia="仿宋_GB2312"/>
          <w:color w:val="000000" w:themeColor="text1"/>
          <w:sz w:val="28"/>
          <w:szCs w:val="28"/>
          <w:highlight w:val="none"/>
          <w:u w:val="single"/>
          <w14:textFill>
            <w14:solidFill>
              <w14:schemeClr w14:val="tx1"/>
            </w14:solidFill>
          </w14:textFill>
        </w:rPr>
        <w:t xml:space="preserve">        </w:t>
      </w:r>
      <w:r>
        <w:rPr>
          <w:rFonts w:hint="eastAsia" w:ascii="仿宋_GB2312" w:eastAsia="仿宋_GB2312"/>
          <w:color w:val="000000" w:themeColor="text1"/>
          <w:sz w:val="28"/>
          <w:highlight w:val="none"/>
          <w14:textFill>
            <w14:solidFill>
              <w14:schemeClr w14:val="tx1"/>
            </w14:solidFill>
          </w14:textFill>
        </w:rPr>
        <w:t>；</w:t>
      </w:r>
    </w:p>
    <w:p>
      <w:pPr>
        <w:keepNext w:val="0"/>
        <w:keepLines w:val="0"/>
        <w:widowControl/>
        <w:suppressLineNumbers w:val="0"/>
        <w:jc w:val="left"/>
        <w:rPr>
          <w:color w:val="000000" w:themeColor="text1"/>
          <w:highlight w:val="none"/>
          <w14:textFill>
            <w14:solidFill>
              <w14:schemeClr w14:val="tx1"/>
            </w14:solidFill>
          </w14:textFill>
        </w:rPr>
      </w:pPr>
      <w:r>
        <w:rPr>
          <w:rFonts w:hint="eastAsia" w:ascii="仿宋_GB2312" w:eastAsia="仿宋_GB2312"/>
          <w:color w:val="000000" w:themeColor="text1"/>
          <w:sz w:val="28"/>
          <w:szCs w:val="28"/>
          <w:highlight w:val="none"/>
          <w14:textFill>
            <w14:solidFill>
              <w14:schemeClr w14:val="tx1"/>
            </w14:solidFill>
          </w14:textFill>
        </w:rPr>
        <w:t>运费价格及计算规则：</w:t>
      </w:r>
      <w:r>
        <w:rPr>
          <w:rFonts w:hint="eastAsia" w:ascii="仿宋_GB2312" w:hAnsi="宋体" w:eastAsia="仿宋_GB2312"/>
          <w:color w:val="000000" w:themeColor="text1"/>
          <w:sz w:val="28"/>
          <w:szCs w:val="28"/>
          <w:highlight w:val="none"/>
          <w14:textFill>
            <w14:solidFill>
              <w14:schemeClr w14:val="tx1"/>
            </w14:solidFill>
          </w14:textFill>
        </w:rPr>
        <w:t>货物主要装卸点及</w:t>
      </w:r>
      <w:r>
        <w:rPr>
          <w:rFonts w:hint="eastAsia" w:ascii="仿宋_GB2312" w:eastAsia="仿宋_GB2312"/>
          <w:color w:val="000000" w:themeColor="text1"/>
          <w:sz w:val="28"/>
          <w:highlight w:val="none"/>
          <w14:textFill>
            <w14:solidFill>
              <w14:schemeClr w14:val="tx1"/>
            </w14:solidFill>
          </w14:textFill>
        </w:rPr>
        <w:t>价格见</w:t>
      </w:r>
      <w:r>
        <w:rPr>
          <w:rFonts w:hint="eastAsia" w:ascii="仿宋_GB2312" w:hAnsi="宋体" w:eastAsia="仿宋_GB2312"/>
          <w:color w:val="000000" w:themeColor="text1"/>
          <w:sz w:val="28"/>
          <w:szCs w:val="28"/>
          <w:highlight w:val="none"/>
          <w14:textFill>
            <w14:solidFill>
              <w14:schemeClr w14:val="tx1"/>
            </w14:solidFill>
          </w14:textFill>
        </w:rPr>
        <w:t>附件《运输报价表》，所有运价为含税含保险价。固定整车路线运费按车计费，单车装载量以甲方实际业务需要为准,符合国家道路运输管理规定；零担业务运费按</w:t>
      </w:r>
      <w:r>
        <w:rPr>
          <w:rFonts w:hint="eastAsia" w:ascii="仿宋_GB2312" w:hAnsi="宋体" w:eastAsia="仿宋_GB2312" w:cs="Times New Roman"/>
          <w:color w:val="000000" w:themeColor="text1"/>
          <w:sz w:val="28"/>
          <w:szCs w:val="28"/>
          <w:highlight w:val="none"/>
          <w14:textFill>
            <w14:solidFill>
              <w14:schemeClr w14:val="tx1"/>
            </w14:solidFill>
          </w14:textFill>
        </w:rPr>
        <w:t>吨计费，</w:t>
      </w:r>
      <w:r>
        <w:rPr>
          <w:rFonts w:hint="eastAsia" w:ascii="仿宋_GB2312" w:hAnsi="宋体" w:eastAsia="仿宋_GB2312" w:cs="Times New Roman"/>
          <w:color w:val="000000" w:themeColor="text1"/>
          <w:sz w:val="28"/>
          <w:szCs w:val="28"/>
          <w:highlight w:val="none"/>
          <w:lang w:val="en-US" w:eastAsia="zh-CN"/>
          <w14:textFill>
            <w14:solidFill>
              <w14:schemeClr w14:val="tx1"/>
            </w14:solidFill>
          </w14:textFill>
        </w:rPr>
        <w:t>以甲方报单净重数据为基准，乙方对重量有异议可复磅，按复磅情况再行商定。</w:t>
      </w:r>
    </w:p>
    <w:p>
      <w:pPr>
        <w:numPr>
          <w:ilvl w:val="0"/>
          <w:numId w:val="7"/>
        </w:numPr>
        <w:spacing w:line="420" w:lineRule="atLeast"/>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运价调整规则：按招标</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发布日</w:t>
      </w:r>
      <w:r>
        <w:rPr>
          <w:rFonts w:hint="eastAsia" w:ascii="仿宋_GB2312" w:hAnsi="宋体" w:eastAsia="仿宋_GB2312"/>
          <w:color w:val="000000" w:themeColor="text1"/>
          <w:sz w:val="28"/>
          <w:szCs w:val="28"/>
          <w:highlight w:val="none"/>
          <w14:textFill>
            <w14:solidFill>
              <w14:schemeClr w14:val="tx1"/>
            </w14:solidFill>
          </w14:textFill>
        </w:rPr>
        <w:t>的市场行情</w:t>
      </w:r>
      <w:r>
        <w:rPr>
          <w:rFonts w:ascii="仿宋" w:hAnsi="仿宋" w:eastAsia="仿宋"/>
          <w:color w:val="000000" w:themeColor="text1"/>
          <w:sz w:val="28"/>
          <w:highlight w:val="none"/>
          <w14:textFill>
            <w14:solidFill>
              <w14:schemeClr w14:val="tx1"/>
            </w14:solidFill>
          </w14:textFill>
        </w:rPr>
        <w:t>（参照中国石化</w:t>
      </w:r>
      <w:r>
        <w:rPr>
          <w:rFonts w:hint="eastAsia" w:ascii="仿宋" w:hAnsi="仿宋" w:eastAsia="仿宋"/>
          <w:color w:val="000000" w:themeColor="text1"/>
          <w:sz w:val="28"/>
          <w:highlight w:val="none"/>
          <w14:textFill>
            <w14:solidFill>
              <w14:schemeClr w14:val="tx1"/>
            </w14:solidFill>
          </w14:textFill>
        </w:rPr>
        <w:t>河北</w:t>
      </w:r>
      <w:r>
        <w:rPr>
          <w:rFonts w:ascii="仿宋" w:hAnsi="仿宋" w:eastAsia="仿宋"/>
          <w:color w:val="000000" w:themeColor="text1"/>
          <w:sz w:val="28"/>
          <w:highlight w:val="none"/>
          <w14:textFill>
            <w14:solidFill>
              <w14:schemeClr w14:val="tx1"/>
            </w14:solidFill>
          </w14:textFill>
        </w:rPr>
        <w:t>地区柴油价格）</w:t>
      </w:r>
      <w:r>
        <w:rPr>
          <w:rFonts w:hint="eastAsia" w:ascii="仿宋_GB2312" w:hAnsi="宋体" w:eastAsia="仿宋_GB2312"/>
          <w:color w:val="000000" w:themeColor="text1"/>
          <w:sz w:val="28"/>
          <w:szCs w:val="28"/>
          <w:highlight w:val="none"/>
          <w14:textFill>
            <w14:solidFill>
              <w14:schemeClr w14:val="tx1"/>
            </w14:solidFill>
          </w14:textFill>
        </w:rPr>
        <w:t>柴油价格为基准（</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单位：</w:t>
      </w:r>
      <w:r>
        <w:rPr>
          <w:rFonts w:hint="eastAsia" w:ascii="仿宋_GB2312" w:hAnsi="宋体" w:eastAsia="仿宋_GB2312"/>
          <w:color w:val="000000" w:themeColor="text1"/>
          <w:sz w:val="28"/>
          <w:szCs w:val="28"/>
          <w:highlight w:val="none"/>
          <w14:textFill>
            <w14:solidFill>
              <w14:schemeClr w14:val="tx1"/>
            </w14:solidFill>
          </w14:textFill>
        </w:rPr>
        <w:t>元/升）。当油价连续2个月上涨或下降达到1</w:t>
      </w:r>
      <w:r>
        <w:rPr>
          <w:rFonts w:ascii="仿宋_GB2312" w:hAnsi="宋体" w:eastAsia="仿宋_GB2312"/>
          <w:color w:val="000000" w:themeColor="text1"/>
          <w:sz w:val="28"/>
          <w:szCs w:val="28"/>
          <w:highlight w:val="none"/>
          <w14:textFill>
            <w14:solidFill>
              <w14:schemeClr w14:val="tx1"/>
            </w14:solidFill>
          </w14:textFill>
        </w:rPr>
        <w:t>5%</w:t>
      </w:r>
      <w:r>
        <w:rPr>
          <w:rFonts w:hint="eastAsia" w:ascii="仿宋_GB2312" w:hAnsi="宋体" w:eastAsia="仿宋_GB2312"/>
          <w:color w:val="000000" w:themeColor="text1"/>
          <w:sz w:val="28"/>
          <w:szCs w:val="28"/>
          <w:highlight w:val="none"/>
          <w14:textFill>
            <w14:solidFill>
              <w14:schemeClr w14:val="tx1"/>
            </w14:solidFill>
          </w14:textFill>
        </w:rPr>
        <w:t>以上，次月1号开启运价调价窗口。合同期内，因不可抗力原因（如国家有关政策、高速公路收费标准以及道路维修维护等）直接影响到车辆运营成本的，双方根据实际情况另行商定调整方案。</w:t>
      </w:r>
    </w:p>
    <w:p>
      <w:pPr>
        <w:numPr>
          <w:ilvl w:val="0"/>
          <w:numId w:val="7"/>
        </w:numPr>
        <w:spacing w:line="420" w:lineRule="atLeast"/>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运费结算：凭回单按月结算</w:t>
      </w:r>
      <w:r>
        <w:rPr>
          <w:rFonts w:hint="eastAsia" w:ascii="仿宋_GB2312" w:hAnsi="仿宋" w:eastAsia="仿宋_GB2312" w:cs="宋体"/>
          <w:color w:val="000000" w:themeColor="text1"/>
          <w:sz w:val="28"/>
          <w:szCs w:val="28"/>
          <w:highlight w:val="none"/>
          <w14:textFill>
            <w14:solidFill>
              <w14:schemeClr w14:val="tx1"/>
            </w14:solidFill>
          </w14:textFill>
        </w:rPr>
        <w:t>（零担业务可以是物流商托运的签收单）</w:t>
      </w:r>
      <w:r>
        <w:rPr>
          <w:rFonts w:hint="eastAsia" w:ascii="仿宋_GB2312" w:hAnsi="宋体" w:eastAsia="仿宋_GB2312"/>
          <w:color w:val="000000" w:themeColor="text1"/>
          <w:sz w:val="28"/>
          <w:szCs w:val="28"/>
          <w:highlight w:val="none"/>
          <w14:textFill>
            <w14:solidFill>
              <w14:schemeClr w14:val="tx1"/>
            </w14:solidFill>
          </w14:textFill>
        </w:rPr>
        <w:t>，乙方需按自然月提供完整的发货签收单、过磅单、托运单、对账单交于甲方进行对账，对账无误后凭有效的运输发票在一个月内完成付款。必要时甲方有权要求乙方提供与承运司机的运费结算资料、代垫费用结算资料、购买货物保险等相关资料。当出现因乙方原因签收单丢失时，经甲方确认货物签收无误的，则可按复印件给予乙方结算运费，但月度考核扣5分/次并罚款100元/次）。</w:t>
      </w:r>
    </w:p>
    <w:p>
      <w:pPr>
        <w:numPr>
          <w:ilvl w:val="0"/>
          <w:numId w:val="6"/>
        </w:numPr>
        <w:spacing w:line="360" w:lineRule="auto"/>
        <w:ind w:left="526" w:hanging="526" w:hangingChars="187"/>
        <w:jc w:val="left"/>
        <w:outlineLvl w:val="0"/>
        <w:rPr>
          <w:rFonts w:ascii="仿宋_GB2312" w:hAnsi="宋体" w:eastAsia="仿宋_GB2312"/>
          <w:b/>
          <w:color w:val="000000" w:themeColor="text1"/>
          <w:sz w:val="28"/>
          <w:szCs w:val="28"/>
          <w:highlight w:val="none"/>
          <w14:textFill>
            <w14:solidFill>
              <w14:schemeClr w14:val="tx1"/>
            </w14:solidFill>
          </w14:textFill>
        </w:rPr>
      </w:pPr>
      <w:r>
        <w:rPr>
          <w:rFonts w:hint="eastAsia" w:ascii="仿宋_GB2312" w:hAnsi="宋体" w:eastAsia="仿宋_GB2312"/>
          <w:b/>
          <w:color w:val="000000" w:themeColor="text1"/>
          <w:sz w:val="28"/>
          <w:szCs w:val="28"/>
          <w:highlight w:val="none"/>
          <w14:textFill>
            <w14:solidFill>
              <w14:schemeClr w14:val="tx1"/>
            </w14:solidFill>
          </w14:textFill>
        </w:rPr>
        <w:t>甲方权利与义务</w:t>
      </w:r>
    </w:p>
    <w:p>
      <w:pPr>
        <w:numPr>
          <w:ilvl w:val="0"/>
          <w:numId w:val="8"/>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甲方对交付乙方进行物流业务的货物合法性负完全责任，保证不夹带任何危险品及违禁品，并按照国家或行业标准包装货物。</w:t>
      </w:r>
    </w:p>
    <w:p>
      <w:pPr>
        <w:numPr>
          <w:ilvl w:val="0"/>
          <w:numId w:val="8"/>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甲方有运输任务时提前以电话/微信等方式传递给乙方对接人，内容包括但不限于货物名称、重量、提送货时间、提送货地点、车辆要求与管理规定等。</w:t>
      </w:r>
    </w:p>
    <w:p>
      <w:pPr>
        <w:numPr>
          <w:ilvl w:val="0"/>
          <w:numId w:val="8"/>
        </w:numPr>
        <w:spacing w:line="360" w:lineRule="auto"/>
        <w:jc w:val="lef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对于固定定价路线，甲方须在指定的中标单位中进行派单。如中标单位当天车辆资源不足时，甲方有权临时转给其他物流承运，如有超出的运费，差额由原中标单位承担，当月考核扣5分/次，且罚款5</w:t>
      </w:r>
      <w:r>
        <w:rPr>
          <w:rFonts w:ascii="仿宋_GB2312" w:hAnsi="宋体" w:eastAsia="仿宋_GB2312"/>
          <w:color w:val="000000" w:themeColor="text1"/>
          <w:sz w:val="28"/>
          <w:szCs w:val="28"/>
          <w:highlight w:val="none"/>
          <w14:textFill>
            <w14:solidFill>
              <w14:schemeClr w14:val="tx1"/>
            </w14:solidFill>
          </w14:textFill>
        </w:rPr>
        <w:t>00</w:t>
      </w:r>
      <w:r>
        <w:rPr>
          <w:rFonts w:hint="eastAsia" w:ascii="仿宋_GB2312" w:hAnsi="宋体" w:eastAsia="仿宋_GB2312"/>
          <w:color w:val="000000" w:themeColor="text1"/>
          <w:sz w:val="28"/>
          <w:szCs w:val="28"/>
          <w:highlight w:val="none"/>
          <w14:textFill>
            <w14:solidFill>
              <w14:schemeClr w14:val="tx1"/>
            </w14:solidFill>
          </w14:textFill>
        </w:rPr>
        <w:t>元/天/次，自然月内超过3次甲方有权终止运输合同；对于临时报价路线，甲方须在指定的中标单位中进行询议价及派单。</w:t>
      </w:r>
    </w:p>
    <w:p>
      <w:pPr>
        <w:numPr>
          <w:ilvl w:val="0"/>
          <w:numId w:val="8"/>
        </w:numPr>
        <w:spacing w:line="360" w:lineRule="auto"/>
        <w:jc w:val="lef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甲方有义务协助乙方办理提货手续及协调装卸货事宜，如乙方车辆能按约定的装卸货时间到厂，因甲方原因造成未能在当天内装卸货的，甲方需根据实际情况向乙方补偿一定金额的压车费用。</w:t>
      </w:r>
    </w:p>
    <w:p>
      <w:pPr>
        <w:numPr>
          <w:ilvl w:val="0"/>
          <w:numId w:val="8"/>
        </w:numPr>
        <w:spacing w:line="360" w:lineRule="auto"/>
        <w:jc w:val="lef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甲方按运费结算约定条款及时向乙方支付运费（含有关垫付费用）。</w:t>
      </w:r>
    </w:p>
    <w:p>
      <w:pPr>
        <w:numPr>
          <w:ilvl w:val="0"/>
          <w:numId w:val="8"/>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eastAsia="仿宋_GB2312"/>
          <w:color w:val="000000" w:themeColor="text1"/>
          <w:sz w:val="28"/>
          <w:szCs w:val="28"/>
          <w:highlight w:val="none"/>
          <w14:textFill>
            <w14:solidFill>
              <w14:schemeClr w14:val="tx1"/>
            </w14:solidFill>
          </w14:textFill>
        </w:rPr>
        <w:t>如乙方未按合同要求完成合同期内的运营业务，主动提前中止合同，甲方有权扣除乙方100%的合同保证金；</w:t>
      </w:r>
      <w:r>
        <w:rPr>
          <w:rFonts w:hint="eastAsia" w:ascii="仿宋_GB2312" w:hAnsi="宋体" w:eastAsia="仿宋_GB2312"/>
          <w:color w:val="000000" w:themeColor="text1"/>
          <w:sz w:val="28"/>
          <w:szCs w:val="28"/>
          <w:highlight w:val="none"/>
          <w14:textFill>
            <w14:solidFill>
              <w14:schemeClr w14:val="tx1"/>
            </w14:solidFill>
          </w14:textFill>
        </w:rPr>
        <w:t>甲方有对乙方月度表现的考核权，并按月度将考核结果反馈给乙方，月度考核低于8</w:t>
      </w:r>
      <w:r>
        <w:rPr>
          <w:rFonts w:ascii="仿宋_GB2312" w:hAnsi="宋体" w:eastAsia="仿宋_GB2312"/>
          <w:color w:val="000000" w:themeColor="text1"/>
          <w:sz w:val="28"/>
          <w:szCs w:val="28"/>
          <w:highlight w:val="none"/>
          <w14:textFill>
            <w14:solidFill>
              <w14:schemeClr w14:val="tx1"/>
            </w14:solidFill>
          </w14:textFill>
        </w:rPr>
        <w:t>5</w:t>
      </w:r>
      <w:r>
        <w:rPr>
          <w:rFonts w:hint="eastAsia" w:ascii="仿宋_GB2312" w:hAnsi="宋体" w:eastAsia="仿宋_GB2312"/>
          <w:color w:val="000000" w:themeColor="text1"/>
          <w:sz w:val="28"/>
          <w:szCs w:val="28"/>
          <w:highlight w:val="none"/>
          <w14:textFill>
            <w14:solidFill>
              <w14:schemeClr w14:val="tx1"/>
            </w14:solidFill>
          </w14:textFill>
        </w:rPr>
        <w:t>分时运费延迟1个月结算，月度考核低于7</w:t>
      </w:r>
      <w:r>
        <w:rPr>
          <w:rFonts w:ascii="仿宋_GB2312" w:hAnsi="宋体" w:eastAsia="仿宋_GB2312"/>
          <w:color w:val="000000" w:themeColor="text1"/>
          <w:sz w:val="28"/>
          <w:szCs w:val="28"/>
          <w:highlight w:val="none"/>
          <w14:textFill>
            <w14:solidFill>
              <w14:schemeClr w14:val="tx1"/>
            </w14:solidFill>
          </w14:textFill>
        </w:rPr>
        <w:t>5</w:t>
      </w:r>
      <w:r>
        <w:rPr>
          <w:rFonts w:hint="eastAsia" w:ascii="仿宋_GB2312" w:hAnsi="宋体" w:eastAsia="仿宋_GB2312"/>
          <w:color w:val="000000" w:themeColor="text1"/>
          <w:sz w:val="28"/>
          <w:szCs w:val="28"/>
          <w:highlight w:val="none"/>
          <w14:textFill>
            <w14:solidFill>
              <w14:schemeClr w14:val="tx1"/>
            </w14:solidFill>
          </w14:textFill>
        </w:rPr>
        <w:t>分时运费延迟2个月结算，月度考核6</w:t>
      </w:r>
      <w:r>
        <w:rPr>
          <w:rFonts w:ascii="仿宋_GB2312" w:hAnsi="宋体" w:eastAsia="仿宋_GB2312"/>
          <w:color w:val="000000" w:themeColor="text1"/>
          <w:sz w:val="28"/>
          <w:szCs w:val="28"/>
          <w:highlight w:val="none"/>
          <w14:textFill>
            <w14:solidFill>
              <w14:schemeClr w14:val="tx1"/>
            </w14:solidFill>
          </w14:textFill>
        </w:rPr>
        <w:t>5</w:t>
      </w:r>
      <w:r>
        <w:rPr>
          <w:rFonts w:hint="eastAsia" w:ascii="仿宋_GB2312" w:hAnsi="宋体" w:eastAsia="仿宋_GB2312"/>
          <w:color w:val="000000" w:themeColor="text1"/>
          <w:sz w:val="28"/>
          <w:szCs w:val="28"/>
          <w:highlight w:val="none"/>
          <w14:textFill>
            <w14:solidFill>
              <w14:schemeClr w14:val="tx1"/>
            </w14:solidFill>
          </w14:textFill>
        </w:rPr>
        <w:t>分以下时甲方有权终止合作。年度被评为“优质物流”的乙方，次年物流招投标时有加分激励。</w:t>
      </w:r>
    </w:p>
    <w:p>
      <w:pPr>
        <w:numPr>
          <w:ilvl w:val="0"/>
          <w:numId w:val="8"/>
        </w:numPr>
        <w:spacing w:line="360" w:lineRule="auto"/>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针对初次合作的供应商，甲方</w:t>
      </w:r>
      <w:r>
        <w:rPr>
          <w:rFonts w:hint="eastAsia" w:ascii="仿宋_GB2312" w:eastAsia="仿宋_GB2312"/>
          <w:color w:val="000000" w:themeColor="text1"/>
          <w:sz w:val="28"/>
          <w:szCs w:val="28"/>
          <w:highlight w:val="none"/>
          <w14:textFill>
            <w14:solidFill>
              <w14:schemeClr w14:val="tx1"/>
            </w14:solidFill>
          </w14:textFill>
        </w:rPr>
        <w:t>有权对乙方进行为期</w:t>
      </w:r>
      <w:r>
        <w:rPr>
          <w:rFonts w:ascii="仿宋_GB2312" w:eastAsia="仿宋_GB2312"/>
          <w:color w:val="000000" w:themeColor="text1"/>
          <w:sz w:val="28"/>
          <w:szCs w:val="28"/>
          <w:highlight w:val="none"/>
          <w14:textFill>
            <w14:solidFill>
              <w14:schemeClr w14:val="tx1"/>
            </w14:solidFill>
          </w14:textFill>
        </w:rPr>
        <w:t>3</w:t>
      </w:r>
      <w:r>
        <w:rPr>
          <w:rFonts w:hint="eastAsia" w:ascii="仿宋_GB2312" w:eastAsia="仿宋_GB2312"/>
          <w:color w:val="000000" w:themeColor="text1"/>
          <w:sz w:val="28"/>
          <w:szCs w:val="28"/>
          <w:highlight w:val="none"/>
          <w14:textFill>
            <w14:solidFill>
              <w14:schemeClr w14:val="tx1"/>
            </w14:solidFill>
          </w14:textFill>
        </w:rPr>
        <w:t>个月的观察期，如乙方在观察期内评估不通过，</w:t>
      </w:r>
      <w:r>
        <w:rPr>
          <w:rFonts w:hint="eastAsia" w:ascii="仿宋_GB2312" w:hAnsi="宋体" w:eastAsia="仿宋_GB2312"/>
          <w:color w:val="000000" w:themeColor="text1"/>
          <w:sz w:val="28"/>
          <w:szCs w:val="28"/>
          <w:highlight w:val="none"/>
          <w14:textFill>
            <w14:solidFill>
              <w14:schemeClr w14:val="tx1"/>
            </w14:solidFill>
          </w14:textFill>
        </w:rPr>
        <w:t>甲方</w:t>
      </w:r>
      <w:r>
        <w:rPr>
          <w:rFonts w:hint="eastAsia" w:ascii="仿宋_GB2312" w:eastAsia="仿宋_GB2312"/>
          <w:color w:val="000000" w:themeColor="text1"/>
          <w:sz w:val="28"/>
          <w:szCs w:val="28"/>
          <w:highlight w:val="none"/>
          <w14:textFill>
            <w14:solidFill>
              <w14:schemeClr w14:val="tx1"/>
            </w14:solidFill>
          </w14:textFill>
        </w:rPr>
        <w:t>有权解除合同，并退还保证金；</w:t>
      </w:r>
      <w:r>
        <w:rPr>
          <w:rFonts w:hint="eastAsia" w:ascii="仿宋_GB2312" w:hAnsi="宋体" w:eastAsia="仿宋_GB2312"/>
          <w:color w:val="000000" w:themeColor="text1"/>
          <w:sz w:val="28"/>
          <w:szCs w:val="28"/>
          <w:highlight w:val="none"/>
          <w14:textFill>
            <w14:solidFill>
              <w14:schemeClr w14:val="tx1"/>
            </w14:solidFill>
          </w14:textFill>
        </w:rPr>
        <w:t>乙方</w:t>
      </w:r>
      <w:r>
        <w:rPr>
          <w:rFonts w:hint="eastAsia" w:ascii="仿宋_GB2312" w:eastAsia="仿宋_GB2312"/>
          <w:color w:val="000000" w:themeColor="text1"/>
          <w:sz w:val="28"/>
          <w:szCs w:val="28"/>
          <w:highlight w:val="none"/>
          <w14:textFill>
            <w14:solidFill>
              <w14:schemeClr w14:val="tx1"/>
            </w14:solidFill>
          </w14:textFill>
        </w:rPr>
        <w:t>如在观察期内主动退出且给甲方造成一定损失的，需扣除乙方5</w:t>
      </w:r>
      <w:r>
        <w:rPr>
          <w:rFonts w:ascii="仿宋_GB2312" w:eastAsia="仿宋_GB2312"/>
          <w:color w:val="000000" w:themeColor="text1"/>
          <w:sz w:val="28"/>
          <w:szCs w:val="28"/>
          <w:highlight w:val="none"/>
          <w14:textFill>
            <w14:solidFill>
              <w14:schemeClr w14:val="tx1"/>
            </w14:solidFill>
          </w14:textFill>
        </w:rPr>
        <w:t>0%</w:t>
      </w:r>
      <w:r>
        <w:rPr>
          <w:rFonts w:hint="eastAsia" w:ascii="仿宋_GB2312" w:eastAsia="仿宋_GB2312"/>
          <w:color w:val="000000" w:themeColor="text1"/>
          <w:sz w:val="28"/>
          <w:szCs w:val="28"/>
          <w:highlight w:val="none"/>
          <w14:textFill>
            <w14:solidFill>
              <w14:schemeClr w14:val="tx1"/>
            </w14:solidFill>
          </w14:textFill>
        </w:rPr>
        <w:t xml:space="preserve">以上比例的保证金，观察期通过后则按合同第二项第6条款进行处理。 </w:t>
      </w:r>
    </w:p>
    <w:p>
      <w:pPr>
        <w:numPr>
          <w:ilvl w:val="0"/>
          <w:numId w:val="6"/>
        </w:numPr>
        <w:spacing w:line="360" w:lineRule="auto"/>
        <w:ind w:left="526" w:hanging="526" w:hangingChars="187"/>
        <w:jc w:val="left"/>
        <w:outlineLvl w:val="0"/>
        <w:rPr>
          <w:rFonts w:hint="eastAsia" w:ascii="仿宋_GB2312" w:hAnsi="宋体" w:eastAsia="仿宋_GB2312"/>
          <w:b/>
          <w:color w:val="000000" w:themeColor="text1"/>
          <w:sz w:val="28"/>
          <w:szCs w:val="28"/>
          <w:highlight w:val="none"/>
          <w14:textFill>
            <w14:solidFill>
              <w14:schemeClr w14:val="tx1"/>
            </w14:solidFill>
          </w14:textFill>
        </w:rPr>
      </w:pPr>
      <w:r>
        <w:rPr>
          <w:rFonts w:hint="eastAsia" w:ascii="仿宋_GB2312" w:hAnsi="宋体" w:eastAsia="仿宋_GB2312"/>
          <w:b/>
          <w:color w:val="000000" w:themeColor="text1"/>
          <w:sz w:val="28"/>
          <w:szCs w:val="28"/>
          <w:highlight w:val="none"/>
          <w14:textFill>
            <w14:solidFill>
              <w14:schemeClr w14:val="tx1"/>
            </w14:solidFill>
          </w14:textFill>
        </w:rPr>
        <w:t>乙方权利与义务</w:t>
      </w:r>
    </w:p>
    <w:p>
      <w:pPr>
        <w:numPr>
          <w:ilvl w:val="0"/>
          <w:numId w:val="9"/>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接单：乙方接到甲方运输任务后，必须及时回复并明确告知委派的车辆信息，包括车牌号、司机姓名、身份证号、联系电话等，并保证车辆按时到达装货地。乙方以固定员工的固定手机号码发送手机短信、微信、电话等形式传递的车辆信息均视为乙方所委派的提货车辆，并按本协议承担相应责任。</w:t>
      </w:r>
    </w:p>
    <w:p>
      <w:pPr>
        <w:numPr>
          <w:ilvl w:val="0"/>
          <w:numId w:val="9"/>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派车：乙方负责提供车况良好、符合甲方运输要求、牌证齐全有效的车辆，同时配备证照齐全、驾驶经验丰富、责任心强的驾驶员，并承担因套牌提货所造成的全部风险和甲方的货物损失；司机提前要做好车辆安全及卫生的检查管理，确保车辆符合安全要求：①车况良好，车板平整；②车箱无积水、无污染、无垃圾杂物、无较重异味等；</w:t>
      </w:r>
      <w:r>
        <w:rPr>
          <w:rFonts w:hint="eastAsia" w:ascii="仿宋" w:hAnsi="仿宋" w:eastAsia="仿宋"/>
          <w:color w:val="000000" w:themeColor="text1"/>
          <w:sz w:val="28"/>
          <w:szCs w:val="28"/>
          <w:highlight w:val="none"/>
          <w14:textFill>
            <w14:solidFill>
              <w14:schemeClr w14:val="tx1"/>
            </w14:solidFill>
          </w14:textFill>
        </w:rPr>
        <w:t>③</w:t>
      </w:r>
      <w:r>
        <w:rPr>
          <w:rFonts w:hint="eastAsia" w:ascii="仿宋_GB2312" w:hAnsi="宋体" w:eastAsia="仿宋_GB2312"/>
          <w:color w:val="000000" w:themeColor="text1"/>
          <w:sz w:val="28"/>
          <w:szCs w:val="28"/>
          <w:highlight w:val="none"/>
          <w14:textFill>
            <w14:solidFill>
              <w14:schemeClr w14:val="tx1"/>
            </w14:solidFill>
          </w14:textFill>
        </w:rPr>
        <w:t>雨天要提前盖好雨布。如车辆不符合以上要求，甲方有权拒绝装货，如发生安全事故由</w:t>
      </w:r>
      <w:r>
        <w:rPr>
          <w:rFonts w:ascii="仿宋_GB2312" w:hAnsi="宋体" w:eastAsia="仿宋_GB2312"/>
          <w:color w:val="000000" w:themeColor="text1"/>
          <w:sz w:val="28"/>
          <w:szCs w:val="28"/>
          <w:highlight w:val="none"/>
          <w14:textFill>
            <w14:solidFill>
              <w14:schemeClr w14:val="tx1"/>
            </w14:solidFill>
          </w14:textFill>
        </w:rPr>
        <w:t>乙方</w:t>
      </w:r>
      <w:r>
        <w:rPr>
          <w:rFonts w:hint="eastAsia" w:ascii="仿宋_GB2312" w:hAnsi="宋体" w:eastAsia="仿宋_GB2312"/>
          <w:color w:val="000000" w:themeColor="text1"/>
          <w:sz w:val="28"/>
          <w:szCs w:val="28"/>
          <w:highlight w:val="none"/>
          <w14:textFill>
            <w14:solidFill>
              <w14:schemeClr w14:val="tx1"/>
            </w14:solidFill>
          </w14:textFill>
        </w:rPr>
        <w:t>公司承担全部责任。</w:t>
      </w:r>
    </w:p>
    <w:p>
      <w:pPr>
        <w:numPr>
          <w:ilvl w:val="0"/>
          <w:numId w:val="9"/>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运力：乙方承诺合同签订期限内，合同物流每日所能提供的运力资源不少于</w:t>
      </w:r>
      <w:r>
        <w:rPr>
          <w:rFonts w:ascii="仿宋_GB2312" w:hAnsi="宋体" w:eastAsia="仿宋_GB2312"/>
          <w:color w:val="000000" w:themeColor="text1"/>
          <w:sz w:val="28"/>
          <w:szCs w:val="28"/>
          <w:highlight w:val="none"/>
          <w14:textFill>
            <w14:solidFill>
              <w14:schemeClr w14:val="tx1"/>
            </w14:solidFill>
          </w14:textFill>
        </w:rPr>
        <w:t>2</w:t>
      </w:r>
      <w:r>
        <w:rPr>
          <w:rFonts w:hint="eastAsia" w:ascii="仿宋_GB2312" w:hAnsi="宋体" w:eastAsia="仿宋_GB2312"/>
          <w:color w:val="000000" w:themeColor="text1"/>
          <w:sz w:val="28"/>
          <w:szCs w:val="28"/>
          <w:highlight w:val="none"/>
          <w14:textFill>
            <w14:solidFill>
              <w14:schemeClr w14:val="tx1"/>
            </w14:solidFill>
          </w14:textFill>
        </w:rPr>
        <w:t>台。</w:t>
      </w:r>
    </w:p>
    <w:p>
      <w:pPr>
        <w:numPr>
          <w:ilvl w:val="0"/>
          <w:numId w:val="9"/>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提货及时性：</w:t>
      </w:r>
      <w:r>
        <w:rPr>
          <w:rFonts w:hint="eastAsia" w:ascii="宋体" w:hAnsi="宋体" w:cs="宋体"/>
          <w:color w:val="000000" w:themeColor="text1"/>
          <w:sz w:val="28"/>
          <w:szCs w:val="28"/>
          <w:highlight w:val="none"/>
          <w14:textFill>
            <w14:solidFill>
              <w14:schemeClr w14:val="tx1"/>
            </w14:solidFill>
          </w14:textFill>
        </w:rPr>
        <w:t>①</w:t>
      </w:r>
      <w:r>
        <w:rPr>
          <w:rFonts w:hint="eastAsia" w:ascii="仿宋_GB2312" w:hAnsi="宋体" w:eastAsia="仿宋_GB2312"/>
          <w:color w:val="000000" w:themeColor="text1"/>
          <w:sz w:val="28"/>
          <w:szCs w:val="28"/>
          <w:highlight w:val="none"/>
          <w14:textFill>
            <w14:solidFill>
              <w14:schemeClr w14:val="tx1"/>
            </w14:solidFill>
          </w14:textFill>
        </w:rPr>
        <w:t>发货前一个工作日13：00前甲方提供运输需求，乙方需在当日18：00前安排好次日提货车辆，并反馈车辆到达提货点的时间；在承诺提货时间前2小时提供准确的车辆信息，如没能在规定时间内安排好车辆，甲方会寻找临时车辆，乙方承担价差部分的成本，同时按500元/次处罚，考核扣分10分/次，一个月内出现3次以上没有及时安排车辆情况，将考虑取消合作线路或停止合作；</w:t>
      </w:r>
      <w:r>
        <w:rPr>
          <w:rFonts w:hint="eastAsia" w:ascii="宋体" w:hAnsi="宋体" w:cs="宋体"/>
          <w:color w:val="000000" w:themeColor="text1"/>
          <w:sz w:val="28"/>
          <w:szCs w:val="28"/>
          <w:highlight w:val="none"/>
          <w14:textFill>
            <w14:solidFill>
              <w14:schemeClr w14:val="tx1"/>
            </w14:solidFill>
          </w14:textFill>
        </w:rPr>
        <w:t>②</w:t>
      </w:r>
      <w:r>
        <w:rPr>
          <w:rFonts w:hint="eastAsia" w:ascii="仿宋_GB2312" w:hAnsi="宋体" w:eastAsia="仿宋_GB2312"/>
          <w:color w:val="000000" w:themeColor="text1"/>
          <w:sz w:val="28"/>
          <w:szCs w:val="28"/>
          <w:highlight w:val="none"/>
          <w14:textFill>
            <w14:solidFill>
              <w14:schemeClr w14:val="tx1"/>
            </w14:solidFill>
          </w14:textFill>
        </w:rPr>
        <w:t>已安排好的车辆要延迟或取消，乙方应至少提前2小时</w:t>
      </w:r>
      <w:r>
        <w:rPr>
          <w:rFonts w:ascii="仿宋_GB2312" w:hAnsi="宋体" w:eastAsia="仿宋_GB2312"/>
          <w:color w:val="000000" w:themeColor="text1"/>
          <w:sz w:val="28"/>
          <w:szCs w:val="28"/>
          <w:highlight w:val="none"/>
          <w14:textFill>
            <w14:solidFill>
              <w14:schemeClr w14:val="tx1"/>
            </w14:solidFill>
          </w14:textFill>
        </w:rPr>
        <w:t>反馈</w:t>
      </w:r>
      <w:r>
        <w:rPr>
          <w:rFonts w:hint="eastAsia" w:ascii="仿宋_GB2312" w:hAnsi="宋体" w:eastAsia="仿宋_GB2312"/>
          <w:color w:val="000000" w:themeColor="text1"/>
          <w:sz w:val="28"/>
          <w:szCs w:val="28"/>
          <w:highlight w:val="none"/>
          <w14:textFill>
            <w14:solidFill>
              <w14:schemeClr w14:val="tx1"/>
            </w14:solidFill>
          </w14:textFill>
        </w:rPr>
        <w:t>甲方，确定延迟但不影响货物当天发出，不对乙方进行处罚。确定延迟并预估影响货物当天发出，甲方将会按可能高于市场价格寻找临时车辆，乙方承担该部分价差成本。如甲方未能寻找到临时车辆，因乙方车辆取消、延迟、反馈不及时等原因，导致货物当天没有发出，对乙方按1000元/次处罚，考核扣分10分/次；</w:t>
      </w:r>
      <w:r>
        <w:rPr>
          <w:rFonts w:hint="eastAsia" w:ascii="宋体" w:hAnsi="宋体" w:cs="宋体"/>
          <w:color w:val="000000" w:themeColor="text1"/>
          <w:sz w:val="28"/>
          <w:szCs w:val="28"/>
          <w:highlight w:val="none"/>
          <w14:textFill>
            <w14:solidFill>
              <w14:schemeClr w14:val="tx1"/>
            </w14:solidFill>
          </w14:textFill>
        </w:rPr>
        <w:t>③</w:t>
      </w:r>
      <w:r>
        <w:rPr>
          <w:rFonts w:hint="eastAsia" w:ascii="仿宋_GB2312" w:hAnsi="宋体" w:eastAsia="仿宋_GB2312"/>
          <w:color w:val="000000" w:themeColor="text1"/>
          <w:sz w:val="28"/>
          <w:szCs w:val="28"/>
          <w:highlight w:val="none"/>
          <w14:textFill>
            <w14:solidFill>
              <w14:schemeClr w14:val="tx1"/>
            </w14:solidFill>
          </w14:textFill>
        </w:rPr>
        <w:t>已安排好的车辆延迟或取消，到约定装车时间前乙方未能反馈，按3000元/次处罚，考核扣分10分/次；</w:t>
      </w:r>
    </w:p>
    <w:p>
      <w:pPr>
        <w:numPr>
          <w:ilvl w:val="0"/>
          <w:numId w:val="9"/>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送货及时性与准确性：</w:t>
      </w:r>
      <w:r>
        <w:rPr>
          <w:rFonts w:hint="eastAsia" w:ascii="宋体" w:hAnsi="宋体" w:cs="宋体"/>
          <w:color w:val="000000" w:themeColor="text1"/>
          <w:sz w:val="28"/>
          <w:szCs w:val="28"/>
          <w:highlight w:val="none"/>
          <w14:textFill>
            <w14:solidFill>
              <w14:schemeClr w14:val="tx1"/>
            </w14:solidFill>
          </w14:textFill>
        </w:rPr>
        <w:t>①</w:t>
      </w:r>
      <w:r>
        <w:rPr>
          <w:rFonts w:hint="eastAsia" w:ascii="仿宋_GB2312" w:hAnsi="宋体" w:eastAsia="仿宋_GB2312"/>
          <w:color w:val="000000" w:themeColor="text1"/>
          <w:sz w:val="28"/>
          <w:szCs w:val="28"/>
          <w:highlight w:val="none"/>
          <w14:textFill>
            <w14:solidFill>
              <w14:schemeClr w14:val="tx1"/>
            </w14:solidFill>
          </w14:textFill>
        </w:rPr>
        <w:t>乙方应在承诺时效内送达货物，除不可抗力的原因外，延迟1天罚500元，2天罚1500元，3天罚3000元，考核扣分10分/次。乙方延迟应第一时间反馈甲方，如能够在承诺时效内反馈延误情况，可免除5</w:t>
      </w:r>
      <w:r>
        <w:rPr>
          <w:rFonts w:ascii="仿宋_GB2312" w:hAnsi="宋体" w:eastAsia="仿宋_GB2312"/>
          <w:color w:val="000000" w:themeColor="text1"/>
          <w:sz w:val="28"/>
          <w:szCs w:val="28"/>
          <w:highlight w:val="none"/>
          <w14:textFill>
            <w14:solidFill>
              <w14:schemeClr w14:val="tx1"/>
            </w14:solidFill>
          </w14:textFill>
        </w:rPr>
        <w:t>00</w:t>
      </w:r>
      <w:r>
        <w:rPr>
          <w:rFonts w:hint="eastAsia" w:ascii="仿宋_GB2312" w:hAnsi="宋体" w:eastAsia="仿宋_GB2312"/>
          <w:color w:val="000000" w:themeColor="text1"/>
          <w:sz w:val="28"/>
          <w:szCs w:val="28"/>
          <w:highlight w:val="none"/>
          <w14:textFill>
            <w14:solidFill>
              <w14:schemeClr w14:val="tx1"/>
            </w14:solidFill>
          </w14:textFill>
        </w:rPr>
        <w:t>元的处罚；</w:t>
      </w:r>
      <w:r>
        <w:rPr>
          <w:rFonts w:hint="eastAsia" w:ascii="宋体" w:hAnsi="宋体" w:cs="宋体"/>
          <w:color w:val="000000" w:themeColor="text1"/>
          <w:sz w:val="28"/>
          <w:szCs w:val="28"/>
          <w:highlight w:val="none"/>
          <w14:textFill>
            <w14:solidFill>
              <w14:schemeClr w14:val="tx1"/>
            </w14:solidFill>
          </w14:textFill>
        </w:rPr>
        <w:t>②</w:t>
      </w:r>
      <w:r>
        <w:rPr>
          <w:rFonts w:hint="eastAsia" w:ascii="仿宋_GB2312" w:hAnsi="宋体" w:eastAsia="仿宋_GB2312"/>
          <w:color w:val="000000" w:themeColor="text1"/>
          <w:sz w:val="28"/>
          <w:szCs w:val="28"/>
          <w:highlight w:val="none"/>
          <w14:textFill>
            <w14:solidFill>
              <w14:schemeClr w14:val="tx1"/>
            </w14:solidFill>
          </w14:textFill>
        </w:rPr>
        <w:t>由于乙方的原因导致发错甲方货物给客户的，乙方负责将错发货物退回和补发，同时承担错发和退回的运费，并按延迟送货条款进行考核。</w:t>
      </w:r>
    </w:p>
    <w:p>
      <w:pPr>
        <w:numPr>
          <w:ilvl w:val="0"/>
          <w:numId w:val="9"/>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现场管理：</w:t>
      </w:r>
      <w:r>
        <w:rPr>
          <w:rFonts w:hint="eastAsia" w:ascii="宋体" w:hAnsi="宋体" w:cs="宋体"/>
          <w:color w:val="000000" w:themeColor="text1"/>
          <w:sz w:val="28"/>
          <w:szCs w:val="28"/>
          <w:highlight w:val="none"/>
          <w14:textFill>
            <w14:solidFill>
              <w14:schemeClr w14:val="tx1"/>
            </w14:solidFill>
          </w14:textFill>
        </w:rPr>
        <w:t>①</w:t>
      </w:r>
      <w:r>
        <w:rPr>
          <w:rFonts w:hint="eastAsia" w:ascii="仿宋_GB2312" w:hAnsi="宋体" w:eastAsia="仿宋_GB2312"/>
          <w:color w:val="000000" w:themeColor="text1"/>
          <w:sz w:val="28"/>
          <w:szCs w:val="28"/>
          <w:highlight w:val="none"/>
          <w14:textFill>
            <w14:solidFill>
              <w14:schemeClr w14:val="tx1"/>
            </w14:solidFill>
          </w14:textFill>
        </w:rPr>
        <w:t>乙方物流人员进厂后，必须遵守甲方相关安全条款及管理规定，服从甲方工作人员安排，有序进行排队装车，对自身的安全负责，小心驾驶，减速慢行、禁止无防护措施的登高行为。②严禁在厂区内吸烟、拍照、乱丢垃圾、堵塞通道、打架吵架、辱骂工作人员等行为，如有违反从重处罚。③违反相关规定将处于2</w:t>
      </w:r>
      <w:r>
        <w:rPr>
          <w:rFonts w:ascii="仿宋_GB2312" w:hAnsi="宋体" w:eastAsia="仿宋_GB2312"/>
          <w:color w:val="000000" w:themeColor="text1"/>
          <w:sz w:val="28"/>
          <w:szCs w:val="28"/>
          <w:highlight w:val="none"/>
          <w14:textFill>
            <w14:solidFill>
              <w14:schemeClr w14:val="tx1"/>
            </w14:solidFill>
          </w14:textFill>
        </w:rPr>
        <w:t>00</w:t>
      </w:r>
      <w:r>
        <w:rPr>
          <w:rFonts w:hint="eastAsia" w:ascii="仿宋_GB2312" w:hAnsi="宋体" w:eastAsia="仿宋_GB2312"/>
          <w:color w:val="000000" w:themeColor="text1"/>
          <w:sz w:val="28"/>
          <w:szCs w:val="28"/>
          <w:highlight w:val="none"/>
          <w14:textFill>
            <w14:solidFill>
              <w14:schemeClr w14:val="tx1"/>
            </w14:solidFill>
          </w14:textFill>
        </w:rPr>
        <w:t>－</w:t>
      </w:r>
      <w:r>
        <w:rPr>
          <w:rFonts w:ascii="仿宋_GB2312" w:hAnsi="宋体" w:eastAsia="仿宋_GB2312"/>
          <w:color w:val="000000" w:themeColor="text1"/>
          <w:sz w:val="28"/>
          <w:szCs w:val="28"/>
          <w:highlight w:val="none"/>
          <w14:textFill>
            <w14:solidFill>
              <w14:schemeClr w14:val="tx1"/>
            </w14:solidFill>
          </w14:textFill>
        </w:rPr>
        <w:t>1000</w:t>
      </w:r>
      <w:r>
        <w:rPr>
          <w:rFonts w:hint="eastAsia" w:ascii="仿宋_GB2312" w:hAnsi="宋体" w:eastAsia="仿宋_GB2312"/>
          <w:color w:val="000000" w:themeColor="text1"/>
          <w:sz w:val="28"/>
          <w:szCs w:val="28"/>
          <w:highlight w:val="none"/>
          <w14:textFill>
            <w14:solidFill>
              <w14:schemeClr w14:val="tx1"/>
            </w14:solidFill>
          </w14:textFill>
        </w:rPr>
        <w:t>元/次处罚，当月考核扣5</w:t>
      </w:r>
      <w:r>
        <w:rPr>
          <w:rFonts w:ascii="仿宋_GB2312" w:hAnsi="宋体" w:eastAsia="仿宋_GB2312"/>
          <w:color w:val="000000" w:themeColor="text1"/>
          <w:sz w:val="28"/>
          <w:szCs w:val="28"/>
          <w:highlight w:val="none"/>
          <w14:textFill>
            <w14:solidFill>
              <w14:schemeClr w14:val="tx1"/>
            </w14:solidFill>
          </w14:textFill>
        </w:rPr>
        <w:t>-20</w:t>
      </w:r>
      <w:r>
        <w:rPr>
          <w:rFonts w:hint="eastAsia" w:ascii="仿宋_GB2312" w:hAnsi="宋体" w:eastAsia="仿宋_GB2312"/>
          <w:color w:val="000000" w:themeColor="text1"/>
          <w:sz w:val="28"/>
          <w:szCs w:val="28"/>
          <w:highlight w:val="none"/>
          <w14:textFill>
            <w14:solidFill>
              <w14:schemeClr w14:val="tx1"/>
            </w14:solidFill>
          </w14:textFill>
        </w:rPr>
        <w:t>分/次；如造成财产损失需照价赔偿、如造成人员伤亡的由</w:t>
      </w:r>
      <w:r>
        <w:rPr>
          <w:rFonts w:ascii="仿宋_GB2312" w:hAnsi="宋体" w:eastAsia="仿宋_GB2312"/>
          <w:color w:val="000000" w:themeColor="text1"/>
          <w:sz w:val="28"/>
          <w:szCs w:val="28"/>
          <w:highlight w:val="none"/>
          <w14:textFill>
            <w14:solidFill>
              <w14:schemeClr w14:val="tx1"/>
            </w14:solidFill>
          </w14:textFill>
        </w:rPr>
        <w:t>乙方</w:t>
      </w:r>
      <w:r>
        <w:rPr>
          <w:rFonts w:hint="eastAsia" w:ascii="仿宋_GB2312" w:hAnsi="宋体" w:eastAsia="仿宋_GB2312"/>
          <w:color w:val="000000" w:themeColor="text1"/>
          <w:sz w:val="28"/>
          <w:szCs w:val="28"/>
          <w:highlight w:val="none"/>
          <w14:textFill>
            <w14:solidFill>
              <w14:schemeClr w14:val="tx1"/>
            </w14:solidFill>
          </w14:textFill>
        </w:rPr>
        <w:t>公司承担全部责任。</w:t>
      </w:r>
    </w:p>
    <w:p>
      <w:pPr>
        <w:numPr>
          <w:ilvl w:val="0"/>
          <w:numId w:val="9"/>
        </w:numPr>
        <w:spacing w:line="420" w:lineRule="atLeas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运输安全：①乙方人员须现场清点装卸货数量</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并检查外包完整度</w:t>
      </w:r>
      <w:r>
        <w:rPr>
          <w:rFonts w:hint="eastAsia" w:ascii="仿宋_GB2312" w:hAnsi="宋体" w:eastAsia="仿宋_GB2312"/>
          <w:color w:val="000000" w:themeColor="text1"/>
          <w:sz w:val="28"/>
          <w:szCs w:val="28"/>
          <w:highlight w:val="none"/>
          <w14:textFill>
            <w14:solidFill>
              <w14:schemeClr w14:val="tx1"/>
            </w14:solidFill>
          </w14:textFill>
        </w:rPr>
        <w:t>，</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无异议乙方人员</w:t>
      </w:r>
      <w:r>
        <w:rPr>
          <w:rFonts w:hint="eastAsia" w:ascii="仿宋_GB2312" w:hAnsi="宋体" w:eastAsia="仿宋_GB2312"/>
          <w:color w:val="000000" w:themeColor="text1"/>
          <w:sz w:val="28"/>
          <w:szCs w:val="28"/>
          <w:highlight w:val="none"/>
          <w14:textFill>
            <w14:solidFill>
              <w14:schemeClr w14:val="tx1"/>
            </w14:solidFill>
          </w14:textFill>
        </w:rPr>
        <w:t>签字确认</w:t>
      </w:r>
      <w:r>
        <w:rPr>
          <w:rFonts w:hint="eastAsia" w:ascii="仿宋_GB2312" w:hAnsi="宋体" w:eastAsia="仿宋_GB2312"/>
          <w:color w:val="000000" w:themeColor="text1"/>
          <w:sz w:val="28"/>
          <w:szCs w:val="28"/>
          <w:highlight w:val="none"/>
          <w:lang w:eastAsia="zh-CN"/>
          <w14:textFill>
            <w14:solidFill>
              <w14:schemeClr w14:val="tx1"/>
            </w14:solidFill>
          </w14:textFill>
        </w:rPr>
        <w:t>。</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对外包完整度有异议即时提出异议由甲方确认。确有破损，影响运输安全或者货物完整签收时，由甲方免费更换。针对整车运输产品乙方人员按甲方需求自行备齐所发货物需要的垫板，且确保垫板完整符合厚度、完整度要求，做好防护措施。自货物装上车且乙方人员签字后</w:t>
      </w:r>
      <w:r>
        <w:rPr>
          <w:rFonts w:ascii="仿宋_GB2312" w:hAnsi="宋体" w:eastAsia="仿宋_GB2312"/>
          <w:color w:val="000000" w:themeColor="text1"/>
          <w:sz w:val="28"/>
          <w:szCs w:val="28"/>
          <w:highlight w:val="none"/>
          <w14:textFill>
            <w14:solidFill>
              <w14:schemeClr w14:val="tx1"/>
            </w14:solidFill>
          </w14:textFill>
        </w:rPr>
        <w:t>，其货物保管</w:t>
      </w:r>
      <w:r>
        <w:rPr>
          <w:rFonts w:hint="eastAsia" w:ascii="仿宋_GB2312" w:hAnsi="宋体" w:eastAsia="仿宋_GB2312"/>
          <w:color w:val="000000" w:themeColor="text1"/>
          <w:sz w:val="28"/>
          <w:szCs w:val="28"/>
          <w:highlight w:val="none"/>
          <w14:textFill>
            <w14:solidFill>
              <w14:schemeClr w14:val="tx1"/>
            </w14:solidFill>
          </w14:textFill>
        </w:rPr>
        <w:t>职责转移到</w:t>
      </w:r>
      <w:r>
        <w:rPr>
          <w:rFonts w:ascii="仿宋_GB2312" w:hAnsi="宋体" w:eastAsia="仿宋_GB2312"/>
          <w:color w:val="000000" w:themeColor="text1"/>
          <w:sz w:val="28"/>
          <w:szCs w:val="28"/>
          <w:highlight w:val="none"/>
          <w14:textFill>
            <w14:solidFill>
              <w14:schemeClr w14:val="tx1"/>
            </w14:solidFill>
          </w14:textFill>
        </w:rPr>
        <w:t>乙方</w:t>
      </w:r>
      <w:r>
        <w:rPr>
          <w:rFonts w:hint="eastAsia" w:ascii="仿宋_GB2312" w:hAnsi="宋体" w:eastAsia="仿宋_GB2312"/>
          <w:color w:val="000000" w:themeColor="text1"/>
          <w:sz w:val="28"/>
          <w:szCs w:val="28"/>
          <w:highlight w:val="none"/>
          <w14:textFill>
            <w14:solidFill>
              <w14:schemeClr w14:val="tx1"/>
            </w14:solidFill>
          </w14:textFill>
        </w:rPr>
        <w:t>；②</w:t>
      </w:r>
      <w:r>
        <w:rPr>
          <w:rFonts w:ascii="仿宋_GB2312" w:hAnsi="宋体" w:eastAsia="仿宋_GB2312"/>
          <w:color w:val="000000" w:themeColor="text1"/>
          <w:sz w:val="28"/>
          <w:szCs w:val="28"/>
          <w:highlight w:val="none"/>
          <w14:textFill>
            <w14:solidFill>
              <w14:schemeClr w14:val="tx1"/>
            </w14:solidFill>
          </w14:textFill>
        </w:rPr>
        <w:t>乙方</w:t>
      </w:r>
      <w:r>
        <w:rPr>
          <w:rFonts w:hint="eastAsia" w:ascii="仿宋_GB2312" w:hAnsi="宋体" w:eastAsia="仿宋_GB2312"/>
          <w:color w:val="000000" w:themeColor="text1"/>
          <w:sz w:val="28"/>
          <w:szCs w:val="28"/>
          <w:highlight w:val="none"/>
          <w14:textFill>
            <w14:solidFill>
              <w14:schemeClr w14:val="tx1"/>
            </w14:solidFill>
          </w14:textFill>
        </w:rPr>
        <w:t>需对</w:t>
      </w:r>
      <w:r>
        <w:rPr>
          <w:rFonts w:ascii="仿宋_GB2312" w:hAnsi="宋体" w:eastAsia="仿宋_GB2312"/>
          <w:color w:val="000000" w:themeColor="text1"/>
          <w:sz w:val="28"/>
          <w:szCs w:val="28"/>
          <w:highlight w:val="none"/>
          <w14:textFill>
            <w14:solidFill>
              <w14:schemeClr w14:val="tx1"/>
            </w14:solidFill>
          </w14:textFill>
        </w:rPr>
        <w:t>甲方</w:t>
      </w:r>
      <w:r>
        <w:rPr>
          <w:rFonts w:hint="eastAsia" w:ascii="仿宋_GB2312" w:hAnsi="宋体" w:eastAsia="仿宋_GB2312"/>
          <w:color w:val="000000" w:themeColor="text1"/>
          <w:sz w:val="28"/>
          <w:szCs w:val="28"/>
          <w:highlight w:val="none"/>
          <w14:textFill>
            <w14:solidFill>
              <w14:schemeClr w14:val="tx1"/>
            </w14:solidFill>
          </w14:textFill>
        </w:rPr>
        <w:t>托运的货物负责安全送达，禁止与具有交叉污染或危险隐患的货物进行配车运输;③在货物未签收前</w:t>
      </w:r>
      <w:r>
        <w:rPr>
          <w:rFonts w:ascii="仿宋_GB2312" w:hAnsi="宋体" w:eastAsia="仿宋_GB2312"/>
          <w:color w:val="000000" w:themeColor="text1"/>
          <w:sz w:val="28"/>
          <w:szCs w:val="28"/>
          <w:highlight w:val="none"/>
          <w14:textFill>
            <w14:solidFill>
              <w14:schemeClr w14:val="tx1"/>
            </w14:solidFill>
          </w14:textFill>
        </w:rPr>
        <w:t>发生</w:t>
      </w:r>
      <w:r>
        <w:rPr>
          <w:rFonts w:hint="eastAsia" w:ascii="仿宋_GB2312" w:hAnsi="宋体" w:eastAsia="仿宋_GB2312"/>
          <w:color w:val="000000" w:themeColor="text1"/>
          <w:sz w:val="28"/>
          <w:szCs w:val="28"/>
          <w:highlight w:val="none"/>
          <w14:textFill>
            <w14:solidFill>
              <w14:schemeClr w14:val="tx1"/>
            </w14:solidFill>
          </w14:textFill>
        </w:rPr>
        <w:t>破损</w:t>
      </w:r>
      <w:r>
        <w:rPr>
          <w:rFonts w:ascii="仿宋_GB2312" w:hAnsi="宋体" w:eastAsia="仿宋_GB2312"/>
          <w:color w:val="000000" w:themeColor="text1"/>
          <w:sz w:val="28"/>
          <w:szCs w:val="28"/>
          <w:highlight w:val="none"/>
          <w14:textFill>
            <w14:solidFill>
              <w14:schemeClr w14:val="tx1"/>
            </w14:solidFill>
          </w14:textFill>
        </w:rPr>
        <w:t>、污染、淋湿</w:t>
      </w:r>
      <w:r>
        <w:rPr>
          <w:rFonts w:hint="eastAsia" w:ascii="仿宋_GB2312" w:hAnsi="宋体" w:eastAsia="仿宋_GB2312"/>
          <w:color w:val="000000" w:themeColor="text1"/>
          <w:sz w:val="28"/>
          <w:szCs w:val="28"/>
          <w:highlight w:val="none"/>
          <w14:textFill>
            <w14:solidFill>
              <w14:schemeClr w14:val="tx1"/>
            </w14:solidFill>
          </w14:textFill>
        </w:rPr>
        <w:t>或</w:t>
      </w:r>
      <w:r>
        <w:rPr>
          <w:rFonts w:ascii="仿宋_GB2312" w:hAnsi="宋体" w:eastAsia="仿宋_GB2312"/>
          <w:color w:val="000000" w:themeColor="text1"/>
          <w:sz w:val="28"/>
          <w:szCs w:val="28"/>
          <w:highlight w:val="none"/>
          <w14:textFill>
            <w14:solidFill>
              <w14:schemeClr w14:val="tx1"/>
            </w14:solidFill>
          </w14:textFill>
        </w:rPr>
        <w:t>受潮、丢失</w:t>
      </w:r>
      <w:r>
        <w:rPr>
          <w:rFonts w:hint="eastAsia" w:ascii="仿宋_GB2312" w:hAnsi="宋体" w:eastAsia="仿宋_GB2312"/>
          <w:color w:val="000000" w:themeColor="text1"/>
          <w:sz w:val="28"/>
          <w:szCs w:val="28"/>
          <w:highlight w:val="none"/>
          <w14:textFill>
            <w14:solidFill>
              <w14:schemeClr w14:val="tx1"/>
            </w14:solidFill>
          </w14:textFill>
        </w:rPr>
        <w:t>（含</w:t>
      </w:r>
      <w:r>
        <w:rPr>
          <w:rFonts w:ascii="仿宋_GB2312" w:hAnsi="宋体" w:eastAsia="仿宋_GB2312"/>
          <w:color w:val="000000" w:themeColor="text1"/>
          <w:sz w:val="28"/>
          <w:szCs w:val="28"/>
          <w:highlight w:val="none"/>
          <w14:textFill>
            <w14:solidFill>
              <w14:schemeClr w14:val="tx1"/>
            </w14:solidFill>
          </w14:textFill>
        </w:rPr>
        <w:t>整车被盗</w:t>
      </w:r>
      <w:r>
        <w:rPr>
          <w:rFonts w:hint="eastAsia" w:ascii="仿宋_GB2312" w:hAnsi="宋体" w:eastAsia="仿宋_GB2312"/>
          <w:color w:val="000000" w:themeColor="text1"/>
          <w:sz w:val="28"/>
          <w:szCs w:val="28"/>
          <w:highlight w:val="none"/>
          <w14:textFill>
            <w14:solidFill>
              <w14:schemeClr w14:val="tx1"/>
            </w14:solidFill>
          </w14:textFill>
        </w:rPr>
        <w:t>）等引起的损失</w:t>
      </w:r>
      <w:r>
        <w:rPr>
          <w:rFonts w:ascii="仿宋_GB2312" w:hAnsi="宋体" w:eastAsia="仿宋_GB2312"/>
          <w:color w:val="000000" w:themeColor="text1"/>
          <w:sz w:val="28"/>
          <w:szCs w:val="28"/>
          <w:highlight w:val="none"/>
          <w14:textFill>
            <w14:solidFill>
              <w14:schemeClr w14:val="tx1"/>
            </w14:solidFill>
          </w14:textFill>
        </w:rPr>
        <w:t>均由</w:t>
      </w:r>
      <w:r>
        <w:rPr>
          <w:rFonts w:hint="eastAsia" w:ascii="仿宋_GB2312" w:hAnsi="宋体" w:eastAsia="仿宋_GB2312"/>
          <w:color w:val="000000" w:themeColor="text1"/>
          <w:sz w:val="28"/>
          <w:szCs w:val="28"/>
          <w:highlight w:val="none"/>
          <w14:textFill>
            <w14:solidFill>
              <w14:schemeClr w14:val="tx1"/>
            </w14:solidFill>
          </w14:textFill>
        </w:rPr>
        <w:t>乙方</w:t>
      </w:r>
      <w:r>
        <w:rPr>
          <w:rFonts w:ascii="仿宋_GB2312" w:hAnsi="宋体" w:eastAsia="仿宋_GB2312"/>
          <w:color w:val="000000" w:themeColor="text1"/>
          <w:sz w:val="28"/>
          <w:szCs w:val="28"/>
          <w:highlight w:val="none"/>
          <w14:textFill>
            <w14:solidFill>
              <w14:schemeClr w14:val="tx1"/>
            </w14:solidFill>
          </w14:textFill>
        </w:rPr>
        <w:t>承担赔偿责任</w:t>
      </w:r>
      <w:r>
        <w:rPr>
          <w:rFonts w:hint="eastAsia" w:ascii="仿宋_GB2312" w:hAnsi="宋体" w:eastAsia="仿宋_GB2312"/>
          <w:color w:val="000000" w:themeColor="text1"/>
          <w:sz w:val="28"/>
          <w:szCs w:val="28"/>
          <w:highlight w:val="none"/>
          <w14:textFill>
            <w14:solidFill>
              <w14:schemeClr w14:val="tx1"/>
            </w14:solidFill>
          </w14:textFill>
        </w:rPr>
        <w:t>，同时根据甲</w:t>
      </w:r>
      <w:r>
        <w:rPr>
          <w:rFonts w:ascii="仿宋_GB2312" w:hAnsi="宋体" w:eastAsia="仿宋_GB2312"/>
          <w:color w:val="000000" w:themeColor="text1"/>
          <w:sz w:val="28"/>
          <w:szCs w:val="28"/>
          <w:highlight w:val="none"/>
          <w14:textFill>
            <w14:solidFill>
              <w14:schemeClr w14:val="tx1"/>
            </w14:solidFill>
          </w14:textFill>
        </w:rPr>
        <w:t>方</w:t>
      </w:r>
      <w:r>
        <w:rPr>
          <w:rFonts w:hint="eastAsia" w:ascii="仿宋_GB2312" w:hAnsi="宋体" w:eastAsia="仿宋_GB2312"/>
          <w:color w:val="000000" w:themeColor="text1"/>
          <w:sz w:val="28"/>
          <w:szCs w:val="28"/>
          <w:highlight w:val="none"/>
          <w14:textFill>
            <w14:solidFill>
              <w14:schemeClr w14:val="tx1"/>
            </w14:solidFill>
          </w14:textFill>
        </w:rPr>
        <w:t>定损后的货物损失标准执行赔偿金额；④如</w:t>
      </w:r>
      <w:r>
        <w:rPr>
          <w:rFonts w:ascii="仿宋_GB2312" w:hAnsi="宋体" w:eastAsia="仿宋_GB2312"/>
          <w:color w:val="000000" w:themeColor="text1"/>
          <w:sz w:val="28"/>
          <w:szCs w:val="28"/>
          <w:highlight w:val="none"/>
          <w14:textFill>
            <w14:solidFill>
              <w14:schemeClr w14:val="tx1"/>
            </w14:solidFill>
          </w14:textFill>
        </w:rPr>
        <w:t>运输途中出现转运，由乙方负责转运物流公司的管理，转运费用包含在本合同乙方的运输报价中，转运途中货物的毁损、灭失风险由乙方承担。</w:t>
      </w:r>
      <w:r>
        <w:rPr>
          <w:rFonts w:hint="eastAsia" w:ascii="仿宋_GB2312" w:hAnsi="宋体" w:eastAsia="仿宋_GB2312"/>
          <w:color w:val="000000" w:themeColor="text1"/>
          <w:sz w:val="28"/>
          <w:szCs w:val="28"/>
          <w:highlight w:val="none"/>
          <w14:textFill>
            <w14:solidFill>
              <w14:schemeClr w14:val="tx1"/>
            </w14:solidFill>
          </w14:textFill>
        </w:rPr>
        <w:t>⑤对于甲方客户拒收的异常货物，乙方需负责在</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15天</w:t>
      </w:r>
      <w:r>
        <w:rPr>
          <w:rFonts w:hint="eastAsia" w:ascii="仿宋_GB2312" w:hAnsi="宋体" w:eastAsia="仿宋_GB2312"/>
          <w:color w:val="000000" w:themeColor="text1"/>
          <w:sz w:val="28"/>
          <w:szCs w:val="28"/>
          <w:highlight w:val="none"/>
          <w14:textFill>
            <w14:solidFill>
              <w14:schemeClr w14:val="tx1"/>
            </w14:solidFill>
          </w14:textFill>
        </w:rPr>
        <w:t>内把货物返回到甲方工厂</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且保证货物安全</w:t>
      </w:r>
      <w:r>
        <w:rPr>
          <w:rFonts w:hint="eastAsia" w:ascii="仿宋_GB2312" w:hAnsi="宋体" w:eastAsia="仿宋_GB2312"/>
          <w:color w:val="000000" w:themeColor="text1"/>
          <w:sz w:val="28"/>
          <w:szCs w:val="28"/>
          <w:highlight w:val="none"/>
          <w14:textFill>
            <w14:solidFill>
              <w14:schemeClr w14:val="tx1"/>
            </w14:solidFill>
          </w14:textFill>
        </w:rPr>
        <w:t>；⑥乙方需购买一定的货物保险，以确保有足够的赔付能力。</w:t>
      </w:r>
    </w:p>
    <w:p>
      <w:pPr>
        <w:numPr>
          <w:ilvl w:val="0"/>
          <w:numId w:val="9"/>
        </w:numPr>
        <w:spacing w:line="360" w:lineRule="auto"/>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物流查询：乙方有义务及时配合甲方核查物流信息，跟踪货物在途情况，并</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将信息于当日进行回执反馈，如有异常，</w:t>
      </w:r>
      <w:r>
        <w:rPr>
          <w:rFonts w:hint="eastAsia" w:ascii="仿宋_GB2312" w:hAnsi="宋体" w:eastAsia="仿宋_GB2312"/>
          <w:color w:val="000000" w:themeColor="text1"/>
          <w:sz w:val="28"/>
          <w:szCs w:val="28"/>
          <w:highlight w:val="none"/>
          <w14:textFill>
            <w14:solidFill>
              <w14:schemeClr w14:val="tx1"/>
            </w14:solidFill>
          </w14:textFill>
        </w:rPr>
        <w:t>积极协调处理问题。</w:t>
      </w:r>
    </w:p>
    <w:p>
      <w:pPr>
        <w:numPr>
          <w:ilvl w:val="0"/>
          <w:numId w:val="9"/>
        </w:numPr>
        <w:spacing w:line="360" w:lineRule="auto"/>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诉与纠纷：①因乙方原因导致货物倒塌、混乱、态度差等服务投诉的，当月考核扣5分/次并处罚200元/次，且由乙方自行承担货物拒收风险；②因乙方原因引起的纠纷由乙方负责，影响甲方经营的，甲方有权立即终止运输合同，且由乙方承担所有责任。</w:t>
      </w:r>
    </w:p>
    <w:p>
      <w:pPr>
        <w:numPr>
          <w:ilvl w:val="0"/>
          <w:numId w:val="9"/>
        </w:numPr>
        <w:spacing w:line="360" w:lineRule="auto"/>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保证金：乙方需向甲方缴纳</w:t>
      </w:r>
      <w:r>
        <w:rPr>
          <w:rFonts w:hint="eastAsia" w:ascii="仿宋_GB2312" w:hAnsi="宋体" w:eastAsia="仿宋_GB2312"/>
          <w:color w:val="000000" w:themeColor="text1"/>
          <w:sz w:val="28"/>
          <w:szCs w:val="28"/>
          <w:highlight w:val="none"/>
          <w:u w:val="single"/>
          <w14:textFill>
            <w14:solidFill>
              <w14:schemeClr w14:val="tx1"/>
            </w14:solidFill>
          </w14:textFill>
        </w:rPr>
        <w:t>_</w:t>
      </w:r>
      <w:r>
        <w:rPr>
          <w:rFonts w:ascii="仿宋_GB2312" w:hAnsi="宋体" w:eastAsia="仿宋_GB2312"/>
          <w:color w:val="000000" w:themeColor="text1"/>
          <w:sz w:val="28"/>
          <w:szCs w:val="28"/>
          <w:highlight w:val="none"/>
          <w:u w:val="single"/>
          <w14:textFill>
            <w14:solidFill>
              <w14:schemeClr w14:val="tx1"/>
            </w14:solidFill>
          </w14:textFill>
        </w:rPr>
        <w:t>10</w:t>
      </w:r>
      <w:r>
        <w:rPr>
          <w:rFonts w:hint="eastAsia" w:ascii="仿宋_GB2312" w:hAnsi="宋体" w:eastAsia="仿宋_GB2312"/>
          <w:color w:val="000000" w:themeColor="text1"/>
          <w:sz w:val="28"/>
          <w:szCs w:val="28"/>
          <w:highlight w:val="none"/>
          <w:u w:val="single"/>
          <w14:textFill>
            <w14:solidFill>
              <w14:schemeClr w14:val="tx1"/>
            </w14:solidFill>
          </w14:textFill>
        </w:rPr>
        <w:t>_</w:t>
      </w:r>
      <w:r>
        <w:rPr>
          <w:rFonts w:hint="eastAsia" w:ascii="仿宋_GB2312" w:hAnsi="宋体" w:eastAsia="仿宋_GB2312"/>
          <w:color w:val="000000" w:themeColor="text1"/>
          <w:sz w:val="28"/>
          <w:szCs w:val="28"/>
          <w:highlight w:val="none"/>
          <w14:textFill>
            <w14:solidFill>
              <w14:schemeClr w14:val="tx1"/>
            </w14:solidFill>
          </w14:textFill>
        </w:rPr>
        <w:t>万元保证金用于承运违约金的扣罚以确保货物及合作的稳定运营。合同期满，给予结算返还。</w:t>
      </w:r>
    </w:p>
    <w:p>
      <w:pPr>
        <w:numPr>
          <w:ilvl w:val="0"/>
          <w:numId w:val="6"/>
        </w:numPr>
        <w:spacing w:line="360" w:lineRule="auto"/>
        <w:ind w:left="526" w:hanging="526" w:hangingChars="187"/>
        <w:jc w:val="left"/>
        <w:outlineLvl w:val="0"/>
        <w:rPr>
          <w:rFonts w:ascii="仿宋_GB2312" w:hAnsi="宋体" w:eastAsia="仿宋_GB2312"/>
          <w:b/>
          <w:color w:val="000000" w:themeColor="text1"/>
          <w:sz w:val="28"/>
          <w:szCs w:val="28"/>
          <w:highlight w:val="none"/>
          <w14:textFill>
            <w14:solidFill>
              <w14:schemeClr w14:val="tx1"/>
            </w14:solidFill>
          </w14:textFill>
        </w:rPr>
      </w:pPr>
      <w:r>
        <w:rPr>
          <w:rFonts w:hint="eastAsia" w:ascii="仿宋_GB2312" w:hAnsi="宋体" w:eastAsia="仿宋_GB2312"/>
          <w:b/>
          <w:color w:val="000000" w:themeColor="text1"/>
          <w:sz w:val="28"/>
          <w:szCs w:val="28"/>
          <w:highlight w:val="none"/>
          <w14:textFill>
            <w14:solidFill>
              <w14:schemeClr w14:val="tx1"/>
            </w14:solidFill>
          </w14:textFill>
        </w:rPr>
        <w:t>违约责任</w:t>
      </w:r>
    </w:p>
    <w:p>
      <w:pPr>
        <w:numPr>
          <w:ilvl w:val="0"/>
          <w:numId w:val="10"/>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乙方人员须现场记录并核对装卸货数量，发现数量不符需要重新翻堆点包作业的，由点数错误的过错方承担翻堆费用。</w:t>
      </w:r>
    </w:p>
    <w:p>
      <w:pPr>
        <w:numPr>
          <w:ilvl w:val="0"/>
          <w:numId w:val="10"/>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乙方调换货物、以次充好、以假乱真、偷盗货物的，甲方有权要求乙方按照甲方货物标准价格的十倍赔偿全部损失，同时将当事人纳入黑名单并考虑对乙方取消合作线路或停止合作；情节严重的，甲方将作报警处理。</w:t>
      </w:r>
    </w:p>
    <w:p>
      <w:pPr>
        <w:numPr>
          <w:ilvl w:val="0"/>
          <w:numId w:val="10"/>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ascii="仿宋_GB2312" w:hAnsi="宋体" w:eastAsia="仿宋_GB2312"/>
          <w:color w:val="000000" w:themeColor="text1"/>
          <w:sz w:val="28"/>
          <w:szCs w:val="28"/>
          <w:highlight w:val="none"/>
          <w14:textFill>
            <w14:solidFill>
              <w14:schemeClr w14:val="tx1"/>
            </w14:solidFill>
          </w14:textFill>
        </w:rPr>
        <w:t>乙方不得向第三方泄露甲方客户信息（如客户名称、地址、联系电话等）</w:t>
      </w:r>
      <w:r>
        <w:rPr>
          <w:rFonts w:hint="eastAsia" w:ascii="仿宋_GB2312" w:hAnsi="宋体" w:eastAsia="仿宋_GB2312"/>
          <w:color w:val="000000" w:themeColor="text1"/>
          <w:sz w:val="28"/>
          <w:szCs w:val="28"/>
          <w:highlight w:val="none"/>
          <w14:textFill>
            <w14:solidFill>
              <w14:schemeClr w14:val="tx1"/>
            </w14:solidFill>
          </w14:textFill>
        </w:rPr>
        <w:t>、</w:t>
      </w:r>
      <w:r>
        <w:rPr>
          <w:rFonts w:ascii="仿宋_GB2312" w:hAnsi="宋体" w:eastAsia="仿宋_GB2312"/>
          <w:color w:val="000000" w:themeColor="text1"/>
          <w:sz w:val="28"/>
          <w:szCs w:val="28"/>
          <w:highlight w:val="none"/>
          <w14:textFill>
            <w14:solidFill>
              <w14:schemeClr w14:val="tx1"/>
            </w14:solidFill>
          </w14:textFill>
        </w:rPr>
        <w:t>商业信息，否则甲方保留追究法律责任。</w:t>
      </w:r>
    </w:p>
    <w:p>
      <w:pPr>
        <w:numPr>
          <w:ilvl w:val="0"/>
          <w:numId w:val="10"/>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eastAsia="仿宋_GB2312"/>
          <w:color w:val="000000" w:themeColor="text1"/>
          <w:sz w:val="28"/>
          <w:szCs w:val="28"/>
          <w:highlight w:val="none"/>
          <w14:textFill>
            <w14:solidFill>
              <w14:schemeClr w14:val="tx1"/>
            </w14:solidFill>
          </w14:textFill>
        </w:rPr>
        <w:t>合同签定后乙方无法履行合同明确责任的，</w:t>
      </w:r>
      <w:r>
        <w:rPr>
          <w:rFonts w:hint="eastAsia" w:ascii="仿宋_GB2312" w:hAnsi="宋体" w:eastAsia="仿宋_GB2312"/>
          <w:color w:val="000000" w:themeColor="text1"/>
          <w:sz w:val="28"/>
          <w:szCs w:val="28"/>
          <w:highlight w:val="none"/>
          <w14:textFill>
            <w14:solidFill>
              <w14:schemeClr w14:val="tx1"/>
            </w14:solidFill>
          </w14:textFill>
        </w:rPr>
        <w:t>甲方有权终止运输合同且</w:t>
      </w:r>
      <w:r>
        <w:rPr>
          <w:rFonts w:hint="eastAsia" w:ascii="仿宋_GB2312" w:eastAsia="仿宋_GB2312"/>
          <w:color w:val="000000" w:themeColor="text1"/>
          <w:sz w:val="28"/>
          <w:szCs w:val="28"/>
          <w:highlight w:val="none"/>
          <w14:textFill>
            <w14:solidFill>
              <w14:schemeClr w14:val="tx1"/>
            </w14:solidFill>
          </w14:textFill>
        </w:rPr>
        <w:t>扣收合同保证金，并</w:t>
      </w:r>
      <w:r>
        <w:rPr>
          <w:rFonts w:hint="eastAsia" w:ascii="仿宋_GB2312" w:hAnsi="宋体" w:eastAsia="仿宋_GB2312"/>
          <w:color w:val="000000" w:themeColor="text1"/>
          <w:sz w:val="28"/>
          <w:szCs w:val="28"/>
          <w:highlight w:val="none"/>
          <w14:textFill>
            <w14:solidFill>
              <w14:schemeClr w14:val="tx1"/>
            </w14:solidFill>
          </w14:textFill>
        </w:rPr>
        <w:t>限制</w:t>
      </w:r>
      <w:r>
        <w:rPr>
          <w:rFonts w:hint="eastAsia" w:ascii="仿宋_GB2312" w:eastAsia="仿宋_GB2312"/>
          <w:color w:val="000000" w:themeColor="text1"/>
          <w:sz w:val="28"/>
          <w:szCs w:val="28"/>
          <w:highlight w:val="none"/>
          <w14:textFill>
            <w14:solidFill>
              <w14:schemeClr w14:val="tx1"/>
            </w14:solidFill>
          </w14:textFill>
        </w:rPr>
        <w:t>投标单位在海大集团三年的物流业务投标资格。</w:t>
      </w:r>
    </w:p>
    <w:p>
      <w:pPr>
        <w:numPr>
          <w:ilvl w:val="0"/>
          <w:numId w:val="10"/>
        </w:num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如果乙方出现违规操作的，甲方有权公开发布信息通报乙方违规的行为事实。</w:t>
      </w:r>
    </w:p>
    <w:p>
      <w:p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b/>
          <w:color w:val="000000" w:themeColor="text1"/>
          <w:sz w:val="28"/>
          <w:szCs w:val="28"/>
          <w:highlight w:val="none"/>
          <w14:textFill>
            <w14:solidFill>
              <w14:schemeClr w14:val="tx1"/>
            </w14:solidFill>
          </w14:textFill>
        </w:rPr>
        <w:t>五、</w:t>
      </w:r>
      <w:r>
        <w:rPr>
          <w:rFonts w:ascii="仿宋_GB2312" w:hAnsi="宋体" w:eastAsia="仿宋_GB2312"/>
          <w:b/>
          <w:color w:val="000000" w:themeColor="text1"/>
          <w:sz w:val="28"/>
          <w:szCs w:val="28"/>
          <w:highlight w:val="none"/>
          <w14:textFill>
            <w14:solidFill>
              <w14:schemeClr w14:val="tx1"/>
            </w14:solidFill>
          </w14:textFill>
        </w:rPr>
        <w:t>联系方式</w:t>
      </w:r>
      <w:r>
        <w:rPr>
          <w:rFonts w:hint="eastAsia" w:ascii="仿宋_GB2312" w:hAnsi="宋体" w:eastAsia="仿宋_GB2312"/>
          <w:b/>
          <w:color w:val="000000" w:themeColor="text1"/>
          <w:sz w:val="28"/>
          <w:szCs w:val="28"/>
          <w:highlight w:val="none"/>
          <w14:textFill>
            <w14:solidFill>
              <w14:schemeClr w14:val="tx1"/>
            </w14:solidFill>
          </w14:textFill>
        </w:rPr>
        <w:t>：</w:t>
      </w:r>
      <w:r>
        <w:rPr>
          <w:rFonts w:hint="eastAsia" w:ascii="仿宋_GB2312" w:hAnsi="宋体" w:eastAsia="仿宋_GB2312"/>
          <w:color w:val="000000" w:themeColor="text1"/>
          <w:sz w:val="28"/>
          <w:szCs w:val="28"/>
          <w:highlight w:val="none"/>
          <w14:textFill>
            <w14:solidFill>
              <w14:schemeClr w14:val="tx1"/>
            </w14:solidFill>
          </w14:textFill>
        </w:rPr>
        <w:t>甲乙双</w:t>
      </w:r>
      <w:r>
        <w:rPr>
          <w:rFonts w:ascii="仿宋_GB2312" w:hAnsi="宋体" w:eastAsia="仿宋_GB2312"/>
          <w:color w:val="000000" w:themeColor="text1"/>
          <w:sz w:val="28"/>
          <w:szCs w:val="28"/>
          <w:highlight w:val="none"/>
          <w14:textFill>
            <w14:solidFill>
              <w14:schemeClr w14:val="tx1"/>
            </w14:solidFill>
          </w14:textFill>
        </w:rPr>
        <w:t>方发出的通知、信件、数据电文等（包含但不限于合同履约下单、对账结算），应当发送至指定</w:t>
      </w:r>
      <w:r>
        <w:rPr>
          <w:rFonts w:hint="eastAsia" w:ascii="仿宋_GB2312" w:hAnsi="宋体" w:eastAsia="仿宋_GB2312"/>
          <w:color w:val="000000" w:themeColor="text1"/>
          <w:sz w:val="28"/>
          <w:szCs w:val="28"/>
          <w:highlight w:val="none"/>
          <w14:textFill>
            <w14:solidFill>
              <w14:schemeClr w14:val="tx1"/>
            </w14:solidFill>
          </w14:textFill>
        </w:rPr>
        <w:t>对接</w:t>
      </w:r>
      <w:r>
        <w:rPr>
          <w:rFonts w:ascii="仿宋_GB2312" w:hAnsi="宋体" w:eastAsia="仿宋_GB2312"/>
          <w:color w:val="000000" w:themeColor="text1"/>
          <w:sz w:val="28"/>
          <w:szCs w:val="28"/>
          <w:highlight w:val="none"/>
          <w14:textFill>
            <w14:solidFill>
              <w14:schemeClr w14:val="tx1"/>
            </w14:solidFill>
          </w14:textFill>
        </w:rPr>
        <w:t>人</w:t>
      </w:r>
      <w:r>
        <w:rPr>
          <w:rFonts w:hint="eastAsia" w:ascii="仿宋_GB2312" w:hAnsi="宋体" w:eastAsia="仿宋_GB2312"/>
          <w:color w:val="000000" w:themeColor="text1"/>
          <w:sz w:val="28"/>
          <w:szCs w:val="28"/>
          <w:highlight w:val="none"/>
          <w14:textFill>
            <w14:solidFill>
              <w14:schemeClr w14:val="tx1"/>
            </w14:solidFill>
          </w14:textFill>
        </w:rPr>
        <w:t>确认的微信或邮箱处，</w:t>
      </w:r>
      <w:r>
        <w:rPr>
          <w:rFonts w:ascii="仿宋_GB2312" w:hAnsi="宋体" w:eastAsia="仿宋_GB2312"/>
          <w:color w:val="000000" w:themeColor="text1"/>
          <w:sz w:val="28"/>
          <w:szCs w:val="28"/>
          <w:highlight w:val="none"/>
          <w14:textFill>
            <w14:solidFill>
              <w14:schemeClr w14:val="tx1"/>
            </w14:solidFill>
          </w14:textFill>
        </w:rPr>
        <w:t>自对方确认收到后即视为送达</w:t>
      </w:r>
      <w:r>
        <w:rPr>
          <w:rFonts w:hint="eastAsia" w:ascii="仿宋_GB2312" w:hAnsi="宋体" w:eastAsia="仿宋_GB2312"/>
          <w:color w:val="000000" w:themeColor="text1"/>
          <w:sz w:val="28"/>
          <w:szCs w:val="28"/>
          <w:highlight w:val="none"/>
          <w14:textFill>
            <w14:solidFill>
              <w14:schemeClr w14:val="tx1"/>
            </w14:solidFill>
          </w14:textFill>
        </w:rPr>
        <w:t>，</w:t>
      </w:r>
      <w:r>
        <w:rPr>
          <w:rFonts w:ascii="仿宋_GB2312" w:hAnsi="宋体" w:eastAsia="仿宋_GB2312"/>
          <w:color w:val="000000" w:themeColor="text1"/>
          <w:sz w:val="28"/>
          <w:szCs w:val="28"/>
          <w:highlight w:val="none"/>
          <w14:textFill>
            <w14:solidFill>
              <w14:schemeClr w14:val="tx1"/>
            </w14:solidFill>
          </w14:textFill>
        </w:rPr>
        <w:t>电子送达与书面送达具有同等法律效力。</w:t>
      </w:r>
      <w:r>
        <w:rPr>
          <w:rFonts w:hint="eastAsia" w:ascii="仿宋_GB2312" w:hAnsi="宋体" w:eastAsia="仿宋_GB2312"/>
          <w:color w:val="000000" w:themeColor="text1"/>
          <w:sz w:val="28"/>
          <w:szCs w:val="28"/>
          <w:highlight w:val="none"/>
          <w14:textFill>
            <w14:solidFill>
              <w14:schemeClr w14:val="tx1"/>
            </w14:solidFill>
          </w14:textFill>
        </w:rPr>
        <w:t>如对接人信息</w:t>
      </w:r>
      <w:r>
        <w:rPr>
          <w:rFonts w:ascii="仿宋_GB2312" w:hAnsi="宋体" w:eastAsia="仿宋_GB2312"/>
          <w:color w:val="000000" w:themeColor="text1"/>
          <w:sz w:val="28"/>
          <w:szCs w:val="28"/>
          <w:highlight w:val="none"/>
          <w14:textFill>
            <w14:solidFill>
              <w14:schemeClr w14:val="tx1"/>
            </w14:solidFill>
          </w14:textFill>
        </w:rPr>
        <w:t>变更</w:t>
      </w:r>
      <w:r>
        <w:rPr>
          <w:rFonts w:hint="eastAsia" w:ascii="仿宋_GB2312" w:hAnsi="宋体" w:eastAsia="仿宋_GB2312"/>
          <w:color w:val="000000" w:themeColor="text1"/>
          <w:sz w:val="28"/>
          <w:szCs w:val="28"/>
          <w:highlight w:val="none"/>
          <w14:textFill>
            <w14:solidFill>
              <w14:schemeClr w14:val="tx1"/>
            </w14:solidFill>
          </w14:textFill>
        </w:rPr>
        <w:t>时</w:t>
      </w:r>
      <w:r>
        <w:rPr>
          <w:rFonts w:ascii="仿宋_GB2312" w:hAnsi="宋体" w:eastAsia="仿宋_GB2312"/>
          <w:color w:val="000000" w:themeColor="text1"/>
          <w:sz w:val="28"/>
          <w:szCs w:val="28"/>
          <w:highlight w:val="none"/>
          <w14:textFill>
            <w14:solidFill>
              <w14:schemeClr w14:val="tx1"/>
            </w14:solidFill>
          </w14:textFill>
        </w:rPr>
        <w:t>应当</w:t>
      </w:r>
      <w:r>
        <w:rPr>
          <w:rFonts w:hint="eastAsia" w:ascii="仿宋_GB2312" w:hAnsi="宋体" w:eastAsia="仿宋_GB2312"/>
          <w:color w:val="000000" w:themeColor="text1"/>
          <w:sz w:val="28"/>
          <w:szCs w:val="28"/>
          <w:highlight w:val="none"/>
          <w14:textFill>
            <w14:solidFill>
              <w14:schemeClr w14:val="tx1"/>
            </w14:solidFill>
          </w14:textFill>
        </w:rPr>
        <w:t>以</w:t>
      </w:r>
      <w:r>
        <w:rPr>
          <w:rFonts w:ascii="仿宋_GB2312" w:hAnsi="宋体" w:eastAsia="仿宋_GB2312"/>
          <w:color w:val="000000" w:themeColor="text1"/>
          <w:sz w:val="28"/>
          <w:szCs w:val="28"/>
          <w:highlight w:val="none"/>
          <w14:textFill>
            <w14:solidFill>
              <w14:schemeClr w14:val="tx1"/>
            </w14:solidFill>
          </w14:textFill>
        </w:rPr>
        <w:t>书面通知对方，对方收到变更通知前的送达仍为有效送达</w:t>
      </w:r>
      <w:r>
        <w:rPr>
          <w:rFonts w:hint="eastAsia" w:ascii="仿宋_GB2312" w:hAnsi="宋体" w:eastAsia="仿宋_GB2312"/>
          <w:color w:val="000000" w:themeColor="text1"/>
          <w:sz w:val="28"/>
          <w:szCs w:val="28"/>
          <w:highlight w:val="none"/>
          <w14:textFill>
            <w14:solidFill>
              <w14:schemeClr w14:val="tx1"/>
            </w14:solidFill>
          </w14:textFill>
        </w:rPr>
        <w:t>。</w:t>
      </w:r>
    </w:p>
    <w:p>
      <w:pPr>
        <w:spacing w:line="360" w:lineRule="auto"/>
        <w:ind w:left="420" w:leftChars="200"/>
        <w:jc w:val="left"/>
        <w:rPr>
          <w:rFonts w:hint="eastAsia" w:ascii="仿宋_GB2312" w:hAnsi="仿宋" w:eastAsia="仿宋_GB2312" w:cs="宋体"/>
          <w:color w:val="000000" w:themeColor="text1"/>
          <w:sz w:val="28"/>
          <w:szCs w:val="28"/>
          <w:highlight w:val="none"/>
          <w14:textFill>
            <w14:solidFill>
              <w14:schemeClr w14:val="tx1"/>
            </w14:solidFill>
          </w14:textFill>
        </w:rPr>
      </w:pPr>
      <w:r>
        <w:rPr>
          <w:rFonts w:hint="eastAsia" w:ascii="仿宋_GB2312" w:hAnsi="仿宋" w:eastAsia="仿宋_GB2312" w:cs="宋体"/>
          <w:bCs/>
          <w:color w:val="000000" w:themeColor="text1"/>
          <w:sz w:val="28"/>
          <w:szCs w:val="28"/>
          <w:highlight w:val="none"/>
          <w14:textFill>
            <w14:solidFill>
              <w14:schemeClr w14:val="tx1"/>
            </w14:solidFill>
          </w14:textFill>
        </w:rPr>
        <w:t>甲方</w:t>
      </w:r>
      <w:r>
        <w:rPr>
          <w:rFonts w:hint="eastAsia" w:ascii="仿宋_GB2312" w:hAnsi="仿宋" w:eastAsia="仿宋_GB2312" w:cs="宋体"/>
          <w:color w:val="000000" w:themeColor="text1"/>
          <w:sz w:val="28"/>
          <w:szCs w:val="28"/>
          <w:highlight w:val="none"/>
          <w14:textFill>
            <w14:solidFill>
              <w14:schemeClr w14:val="tx1"/>
            </w14:solidFill>
          </w14:textFill>
        </w:rPr>
        <w:t>对接人：</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14:textFill>
            <w14:solidFill>
              <w14:schemeClr w14:val="tx1"/>
            </w14:solidFill>
          </w14:textFill>
        </w:rPr>
        <w:t>联系电话：</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14:textFill>
            <w14:solidFill>
              <w14:schemeClr w14:val="tx1"/>
            </w14:solidFill>
          </w14:textFill>
        </w:rPr>
        <w:t>联系邮箱：</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14:textFill>
            <w14:solidFill>
              <w14:schemeClr w14:val="tx1"/>
            </w14:solidFill>
          </w14:textFill>
        </w:rPr>
        <w:t>；</w:t>
      </w:r>
    </w:p>
    <w:p>
      <w:pPr>
        <w:spacing w:line="360" w:lineRule="auto"/>
        <w:ind w:left="420" w:leftChars="200"/>
        <w:jc w:val="left"/>
        <w:rPr>
          <w:rFonts w:hint="eastAsia" w:ascii="仿宋_GB2312" w:hAnsi="仿宋" w:eastAsia="仿宋_GB2312" w:cs="宋体"/>
          <w:bCs/>
          <w:color w:val="000000" w:themeColor="text1"/>
          <w:sz w:val="28"/>
          <w:szCs w:val="28"/>
          <w:highlight w:val="none"/>
          <w14:textFill>
            <w14:solidFill>
              <w14:schemeClr w14:val="tx1"/>
            </w14:solidFill>
          </w14:textFill>
        </w:rPr>
      </w:pPr>
      <w:r>
        <w:rPr>
          <w:rFonts w:hint="eastAsia" w:ascii="仿宋_GB2312" w:hAnsi="仿宋" w:eastAsia="仿宋_GB2312" w:cs="宋体"/>
          <w:bCs/>
          <w:color w:val="000000" w:themeColor="text1"/>
          <w:sz w:val="28"/>
          <w:szCs w:val="28"/>
          <w:highlight w:val="none"/>
          <w14:textFill>
            <w14:solidFill>
              <w14:schemeClr w14:val="tx1"/>
            </w14:solidFill>
          </w14:textFill>
        </w:rPr>
        <w:t>乙方</w:t>
      </w:r>
      <w:r>
        <w:rPr>
          <w:rFonts w:hint="eastAsia" w:ascii="仿宋_GB2312" w:hAnsi="仿宋" w:eastAsia="仿宋_GB2312" w:cs="宋体"/>
          <w:color w:val="000000" w:themeColor="text1"/>
          <w:sz w:val="28"/>
          <w:szCs w:val="28"/>
          <w:highlight w:val="none"/>
          <w14:textFill>
            <w14:solidFill>
              <w14:schemeClr w14:val="tx1"/>
            </w14:solidFill>
          </w14:textFill>
        </w:rPr>
        <w:t>对接人：</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14:textFill>
            <w14:solidFill>
              <w14:schemeClr w14:val="tx1"/>
            </w14:solidFill>
          </w14:textFill>
        </w:rPr>
        <w:t>联系电话：</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14:textFill>
            <w14:solidFill>
              <w14:schemeClr w14:val="tx1"/>
            </w14:solidFill>
          </w14:textFill>
        </w:rPr>
        <w:t>联系邮箱：</w:t>
      </w:r>
      <w:r>
        <w:rPr>
          <w:rFonts w:hint="eastAsia" w:ascii="仿宋_GB2312" w:hAnsi="仿宋"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s="宋体"/>
          <w:color w:val="000000" w:themeColor="text1"/>
          <w:sz w:val="28"/>
          <w:szCs w:val="28"/>
          <w:highlight w:val="none"/>
          <w14:textFill>
            <w14:solidFill>
              <w14:schemeClr w14:val="tx1"/>
            </w14:solidFill>
          </w14:textFill>
        </w:rPr>
        <w:t>。</w:t>
      </w:r>
      <w:r>
        <w:rPr>
          <w:rFonts w:hint="eastAsia" w:ascii="仿宋_GB2312" w:hAnsi="仿宋" w:eastAsia="仿宋_GB2312" w:cs="宋体"/>
          <w:bCs/>
          <w:color w:val="000000" w:themeColor="text1"/>
          <w:sz w:val="28"/>
          <w:szCs w:val="28"/>
          <w:highlight w:val="none"/>
          <w14:textFill>
            <w14:solidFill>
              <w14:schemeClr w14:val="tx1"/>
            </w14:solidFill>
          </w14:textFill>
        </w:rPr>
        <w:t xml:space="preserve"> </w:t>
      </w:r>
    </w:p>
    <w:p>
      <w:pPr>
        <w:spacing w:line="360" w:lineRule="auto"/>
        <w:jc w:val="left"/>
        <w:rPr>
          <w:rFonts w:ascii="仿宋_GB2312" w:hAnsi="宋体" w:eastAsia="仿宋_GB2312"/>
          <w:b/>
          <w:bCs/>
          <w:color w:val="000000" w:themeColor="text1"/>
          <w:sz w:val="28"/>
          <w:szCs w:val="28"/>
          <w:highlight w:val="none"/>
          <w14:textFill>
            <w14:solidFill>
              <w14:schemeClr w14:val="tx1"/>
            </w14:solidFill>
          </w14:textFill>
        </w:rPr>
      </w:pPr>
      <w:r>
        <w:rPr>
          <w:rFonts w:hint="eastAsia" w:ascii="仿宋_GB2312" w:hAnsi="宋体" w:eastAsia="仿宋_GB2312"/>
          <w:b/>
          <w:color w:val="000000" w:themeColor="text1"/>
          <w:sz w:val="28"/>
          <w:szCs w:val="28"/>
          <w:highlight w:val="none"/>
          <w14:textFill>
            <w14:solidFill>
              <w14:schemeClr w14:val="tx1"/>
            </w14:solidFill>
          </w14:textFill>
        </w:rPr>
        <w:t>六、争议解决方式：</w:t>
      </w:r>
      <w:r>
        <w:rPr>
          <w:rFonts w:ascii="仿宋_GB2312" w:hAnsi="宋体" w:eastAsia="仿宋_GB2312"/>
          <w:bCs/>
          <w:color w:val="000000" w:themeColor="text1"/>
          <w:sz w:val="28"/>
          <w:szCs w:val="28"/>
          <w:highlight w:val="none"/>
          <w14:textFill>
            <w14:solidFill>
              <w14:schemeClr w14:val="tx1"/>
            </w14:solidFill>
          </w14:textFill>
        </w:rPr>
        <w:t>在本合同履行过程中未尽事宜或产生纠纷，双方应友好协商解决，若不能协商解决，双方应当向合同签订地人民法院提起诉讼解决。由此引发的相关费用（包括但不限于：合理的律师费、差旅费、调查取证、公证费等）由违约方承担。</w:t>
      </w:r>
    </w:p>
    <w:p>
      <w:pPr>
        <w:spacing w:line="360" w:lineRule="auto"/>
        <w:jc w:val="lef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b/>
          <w:bCs/>
          <w:color w:val="000000" w:themeColor="text1"/>
          <w:sz w:val="28"/>
          <w:szCs w:val="28"/>
          <w:highlight w:val="none"/>
          <w14:textFill>
            <w14:solidFill>
              <w14:schemeClr w14:val="tx1"/>
            </w14:solidFill>
          </w14:textFill>
        </w:rPr>
        <w:t>七、其他：</w:t>
      </w:r>
      <w:r>
        <w:rPr>
          <w:rFonts w:hint="eastAsia" w:ascii="仿宋_GB2312" w:hAnsi="宋体" w:eastAsia="仿宋_GB2312"/>
          <w:color w:val="000000" w:themeColor="text1"/>
          <w:sz w:val="28"/>
          <w:szCs w:val="28"/>
          <w:highlight w:val="none"/>
          <w14:textFill>
            <w14:solidFill>
              <w14:schemeClr w14:val="tx1"/>
            </w14:solidFill>
          </w14:textFill>
        </w:rPr>
        <w:t>本合同一式两份，双方各执一份，附件与合同有同等的法律效力。</w:t>
      </w:r>
    </w:p>
    <w:p>
      <w:pPr>
        <w:spacing w:line="360" w:lineRule="auto"/>
        <w:jc w:val="left"/>
        <w:rPr>
          <w:rFonts w:hint="eastAsia" w:ascii="仿宋_GB2312" w:hAnsi="宋体" w:eastAsia="仿宋_GB2312"/>
          <w:b/>
          <w:bCs/>
          <w:color w:val="000000" w:themeColor="text1"/>
          <w:sz w:val="28"/>
          <w:szCs w:val="28"/>
          <w:highlight w:val="none"/>
          <w14:textFill>
            <w14:solidFill>
              <w14:schemeClr w14:val="tx1"/>
            </w14:solidFill>
          </w14:textFill>
        </w:rPr>
      </w:pPr>
    </w:p>
    <w:p>
      <w:pPr>
        <w:spacing w:line="420" w:lineRule="atLeast"/>
        <w:ind w:firstLine="560" w:firstLineChars="200"/>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甲方：                            乙方：</w:t>
      </w:r>
    </w:p>
    <w:p>
      <w:pPr>
        <w:spacing w:line="420" w:lineRule="atLeast"/>
        <w:ind w:firstLine="560" w:firstLineChars="200"/>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签约代表人：                      签约代表人：</w:t>
      </w:r>
    </w:p>
    <w:p>
      <w:pPr>
        <w:spacing w:line="420" w:lineRule="atLeast"/>
        <w:ind w:firstLine="560" w:firstLineChars="200"/>
        <w:rPr>
          <w:rFonts w:ascii="仿宋_GB2312" w:hAnsi="宋体" w:eastAsia="仿宋_GB2312"/>
          <w:color w:val="000000" w:themeColor="text1"/>
          <w:sz w:val="36"/>
          <w:szCs w:val="36"/>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日期：                            日期：</w:t>
      </w: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suppressLineNumbers/>
        <w:suppressAutoHyphens/>
        <w:spacing w:line="420" w:lineRule="atLeast"/>
        <w:rPr>
          <w:rFonts w:ascii="仿宋_GB2312" w:hAnsi="宋体" w:eastAsia="仿宋_GB2312"/>
          <w:color w:val="000000" w:themeColor="text1"/>
          <w:sz w:val="28"/>
          <w:szCs w:val="28"/>
          <w:highlight w:val="none"/>
          <w14:textFill>
            <w14:solidFill>
              <w14:schemeClr w14:val="tx1"/>
            </w14:solidFill>
          </w14:textFill>
        </w:rPr>
      </w:pPr>
    </w:p>
    <w:p>
      <w:pPr>
        <w:numPr>
          <w:ilvl w:val="0"/>
          <w:numId w:val="5"/>
        </w:numPr>
        <w:suppressLineNumbers/>
        <w:suppressAutoHyphens/>
        <w:spacing w:line="360" w:lineRule="auto"/>
        <w:ind w:left="0" w:leftChars="0" w:firstLine="0" w:firstLineChars="0"/>
        <w:jc w:val="center"/>
        <w:outlineLvl w:val="0"/>
        <w:rPr>
          <w:rFonts w:ascii="宋体" w:hAnsi="宋体" w:eastAsia="宋体" w:cs="宋体"/>
          <w:b/>
          <w:bCs/>
          <w:color w:val="000000" w:themeColor="text1"/>
          <w:sz w:val="44"/>
          <w:szCs w:val="44"/>
          <w:highlight w:val="none"/>
          <w14:textFill>
            <w14:solidFill>
              <w14:schemeClr w14:val="tx1"/>
            </w14:solidFill>
          </w14:textFill>
        </w:rPr>
      </w:pPr>
      <w:r>
        <w:rPr>
          <w:rFonts w:ascii="宋体" w:hAnsi="宋体" w:eastAsia="宋体" w:cs="宋体"/>
          <w:b/>
          <w:bCs/>
          <w:color w:val="000000" w:themeColor="text1"/>
          <w:sz w:val="44"/>
          <w:szCs w:val="44"/>
          <w:highlight w:val="none"/>
          <w14:textFill>
            <w14:solidFill>
              <w14:schemeClr w14:val="tx1"/>
            </w14:solidFill>
          </w14:textFill>
        </w:rPr>
        <w:t xml:space="preserve"> 投标文件格式</w:t>
      </w:r>
      <w:bookmarkEnd w:id="6"/>
      <w:bookmarkEnd w:id="7"/>
      <w:bookmarkEnd w:id="8"/>
      <w:bookmarkEnd w:id="9"/>
    </w:p>
    <w:p>
      <w:pPr>
        <w:pStyle w:val="19"/>
        <w:suppressLineNumbers/>
        <w:suppressAutoHyphens/>
        <w:spacing w:line="360" w:lineRule="auto"/>
        <w:ind w:firstLine="0" w:firstLineChars="0"/>
        <w:rPr>
          <w:rFonts w:cs="宋体" w:asciiTheme="minorEastAsia" w:hAnsiTheme="minorEastAsia"/>
          <w:color w:val="000000" w:themeColor="text1"/>
          <w:sz w:val="28"/>
          <w:szCs w:val="28"/>
          <w:highlight w:val="none"/>
          <w14:textFill>
            <w14:solidFill>
              <w14:schemeClr w14:val="tx1"/>
            </w14:solidFill>
          </w14:textFill>
        </w:rPr>
      </w:pPr>
      <w:r>
        <w:rPr>
          <w:rFonts w:hint="eastAsia" w:cs="宋体" w:asciiTheme="minorEastAsia" w:hAnsiTheme="minorEastAsia"/>
          <w:color w:val="000000" w:themeColor="text1"/>
          <w:sz w:val="28"/>
          <w:szCs w:val="28"/>
          <w:highlight w:val="none"/>
          <w14:textFill>
            <w14:solidFill>
              <w14:schemeClr w14:val="tx1"/>
            </w14:solidFill>
          </w14:textFill>
        </w:rPr>
        <w:t>投标文件份数：投标文件包括正本1份，副本4份，电子版本1份，内容需完整且与书面文件一致。当正本、副本、电子版本内容不符时，均以正本为准。</w:t>
      </w:r>
    </w:p>
    <w:p>
      <w:pPr>
        <w:suppressLineNumbers/>
        <w:suppressAutoHyphens/>
        <w:spacing w:line="360" w:lineRule="auto"/>
        <w:ind w:firstLine="560" w:firstLineChars="200"/>
        <w:rPr>
          <w:rFonts w:cs="宋体" w:asciiTheme="minorEastAsia" w:hAnsiTheme="minorEastAsia"/>
          <w:color w:val="000000" w:themeColor="text1"/>
          <w:sz w:val="28"/>
          <w:szCs w:val="28"/>
          <w:highlight w:val="none"/>
          <w14:textFill>
            <w14:solidFill>
              <w14:schemeClr w14:val="tx1"/>
            </w14:solidFill>
          </w14:textFill>
        </w:rPr>
      </w:pPr>
      <w:r>
        <w:rPr>
          <w:rFonts w:hint="eastAsia" w:cs="宋体" w:asciiTheme="minorEastAsia" w:hAnsiTheme="minorEastAsia"/>
          <w:color w:val="000000" w:themeColor="text1"/>
          <w:sz w:val="28"/>
          <w:szCs w:val="28"/>
          <w:highlight w:val="none"/>
          <w14:textFill>
            <w14:solidFill>
              <w14:schemeClr w14:val="tx1"/>
            </w14:solidFill>
          </w14:textFill>
        </w:rPr>
        <w:t>提交资料应包括以下内容：</w:t>
      </w:r>
    </w:p>
    <w:p>
      <w:pPr>
        <w:pStyle w:val="19"/>
        <w:suppressLineNumbers/>
        <w:suppressAutoHyphens/>
        <w:spacing w:line="360" w:lineRule="auto"/>
        <w:ind w:firstLine="0" w:firstLineChars="0"/>
        <w:rPr>
          <w:rFonts w:cs="宋体" w:asciiTheme="minorEastAsia" w:hAnsiTheme="minorEastAsia"/>
          <w:color w:val="000000" w:themeColor="text1"/>
          <w:sz w:val="28"/>
          <w:szCs w:val="28"/>
          <w:highlight w:val="none"/>
          <w14:textFill>
            <w14:solidFill>
              <w14:schemeClr w14:val="tx1"/>
            </w14:solidFill>
          </w14:textFill>
        </w:rPr>
      </w:pPr>
      <w:r>
        <w:rPr>
          <w:rFonts w:hint="eastAsia" w:cs="宋体" w:asciiTheme="minorEastAsia" w:hAnsiTheme="minorEastAsia"/>
          <w:color w:val="000000" w:themeColor="text1"/>
          <w:sz w:val="28"/>
          <w:szCs w:val="28"/>
          <w:highlight w:val="none"/>
          <w14:textFill>
            <w14:solidFill>
              <w14:schemeClr w14:val="tx1"/>
            </w14:solidFill>
          </w14:textFill>
        </w:rPr>
        <w:t>1、投标人资质、经验基础材料，见附件</w:t>
      </w:r>
      <w:r>
        <w:rPr>
          <w:rFonts w:cs="宋体" w:asciiTheme="minorEastAsia" w:hAnsiTheme="minorEastAsia"/>
          <w:color w:val="000000" w:themeColor="text1"/>
          <w:sz w:val="28"/>
          <w:szCs w:val="28"/>
          <w:highlight w:val="none"/>
          <w14:textFill>
            <w14:solidFill>
              <w14:schemeClr w14:val="tx1"/>
            </w14:solidFill>
          </w14:textFill>
        </w:rPr>
        <w:t>2</w:t>
      </w:r>
      <w:r>
        <w:rPr>
          <w:rFonts w:hint="eastAsia" w:cs="宋体" w:asciiTheme="minorEastAsia" w:hAnsiTheme="minorEastAsia"/>
          <w:color w:val="000000" w:themeColor="text1"/>
          <w:sz w:val="28"/>
          <w:szCs w:val="28"/>
          <w:highlight w:val="none"/>
          <w14:textFill>
            <w14:solidFill>
              <w14:schemeClr w14:val="tx1"/>
            </w14:solidFill>
          </w14:textFill>
        </w:rPr>
        <w:t>；</w:t>
      </w:r>
    </w:p>
    <w:p>
      <w:pPr>
        <w:pStyle w:val="19"/>
        <w:suppressLineNumbers/>
        <w:suppressAutoHyphens/>
        <w:spacing w:line="360" w:lineRule="auto"/>
        <w:ind w:firstLine="0" w:firstLineChars="0"/>
        <w:rPr>
          <w:rFonts w:cs="宋体" w:asciiTheme="minorEastAsia" w:hAnsiTheme="minorEastAsia"/>
          <w:color w:val="000000" w:themeColor="text1"/>
          <w:sz w:val="28"/>
          <w:szCs w:val="28"/>
          <w:highlight w:val="none"/>
          <w14:textFill>
            <w14:solidFill>
              <w14:schemeClr w14:val="tx1"/>
            </w14:solidFill>
          </w14:textFill>
        </w:rPr>
      </w:pPr>
      <w:r>
        <w:rPr>
          <w:rFonts w:hint="eastAsia" w:cs="宋体" w:asciiTheme="minorEastAsia" w:hAnsiTheme="minorEastAsia"/>
          <w:color w:val="000000" w:themeColor="text1"/>
          <w:sz w:val="28"/>
          <w:szCs w:val="28"/>
          <w:highlight w:val="none"/>
          <w14:textFill>
            <w14:solidFill>
              <w14:schemeClr w14:val="tx1"/>
            </w14:solidFill>
          </w14:textFill>
        </w:rPr>
        <w:t>2、投标承诺函，见附件</w:t>
      </w:r>
      <w:r>
        <w:rPr>
          <w:rFonts w:cs="宋体" w:asciiTheme="minorEastAsia" w:hAnsiTheme="minorEastAsia"/>
          <w:color w:val="000000" w:themeColor="text1"/>
          <w:sz w:val="28"/>
          <w:szCs w:val="28"/>
          <w:highlight w:val="none"/>
          <w14:textFill>
            <w14:solidFill>
              <w14:schemeClr w14:val="tx1"/>
            </w14:solidFill>
          </w14:textFill>
        </w:rPr>
        <w:t>3</w:t>
      </w:r>
      <w:r>
        <w:rPr>
          <w:rFonts w:hint="eastAsia" w:cs="宋体" w:asciiTheme="minorEastAsia" w:hAnsiTheme="minorEastAsia"/>
          <w:color w:val="000000" w:themeColor="text1"/>
          <w:sz w:val="28"/>
          <w:szCs w:val="28"/>
          <w:highlight w:val="none"/>
          <w14:textFill>
            <w14:solidFill>
              <w14:schemeClr w14:val="tx1"/>
            </w14:solidFill>
          </w14:textFill>
        </w:rPr>
        <w:t>；</w:t>
      </w:r>
    </w:p>
    <w:p>
      <w:pPr>
        <w:pStyle w:val="19"/>
        <w:suppressLineNumbers/>
        <w:suppressAutoHyphens/>
        <w:spacing w:line="360" w:lineRule="auto"/>
        <w:ind w:firstLine="0" w:firstLineChars="0"/>
        <w:rPr>
          <w:rFonts w:cs="宋体" w:asciiTheme="minorEastAsia" w:hAnsiTheme="minorEastAsia"/>
          <w:color w:val="000000" w:themeColor="text1"/>
          <w:sz w:val="28"/>
          <w:szCs w:val="28"/>
          <w:highlight w:val="none"/>
          <w14:textFill>
            <w14:solidFill>
              <w14:schemeClr w14:val="tx1"/>
            </w14:solidFill>
          </w14:textFill>
        </w:rPr>
      </w:pPr>
      <w:r>
        <w:rPr>
          <w:rFonts w:hint="eastAsia" w:cs="宋体" w:asciiTheme="minorEastAsia" w:hAnsiTheme="minorEastAsia"/>
          <w:color w:val="000000" w:themeColor="text1"/>
          <w:sz w:val="28"/>
          <w:szCs w:val="28"/>
          <w:highlight w:val="none"/>
          <w14:textFill>
            <w14:solidFill>
              <w14:schemeClr w14:val="tx1"/>
            </w14:solidFill>
          </w14:textFill>
        </w:rPr>
        <w:t>3、投标人法定代表人授权书，见附件</w:t>
      </w:r>
      <w:r>
        <w:rPr>
          <w:rFonts w:cs="宋体" w:asciiTheme="minorEastAsia" w:hAnsiTheme="minorEastAsia"/>
          <w:color w:val="000000" w:themeColor="text1"/>
          <w:sz w:val="28"/>
          <w:szCs w:val="28"/>
          <w:highlight w:val="none"/>
          <w14:textFill>
            <w14:solidFill>
              <w14:schemeClr w14:val="tx1"/>
            </w14:solidFill>
          </w14:textFill>
        </w:rPr>
        <w:t>4</w:t>
      </w:r>
      <w:r>
        <w:rPr>
          <w:rFonts w:hint="eastAsia" w:cs="宋体" w:asciiTheme="minorEastAsia" w:hAnsiTheme="minorEastAsia"/>
          <w:color w:val="000000" w:themeColor="text1"/>
          <w:sz w:val="28"/>
          <w:szCs w:val="28"/>
          <w:highlight w:val="none"/>
          <w14:textFill>
            <w14:solidFill>
              <w14:schemeClr w14:val="tx1"/>
            </w14:solidFill>
          </w14:textFill>
        </w:rPr>
        <w:t>；</w:t>
      </w:r>
    </w:p>
    <w:p>
      <w:pPr>
        <w:pStyle w:val="19"/>
        <w:suppressLineNumbers/>
        <w:suppressAutoHyphens/>
        <w:spacing w:line="360" w:lineRule="auto"/>
        <w:ind w:firstLine="0" w:firstLineChars="0"/>
        <w:rPr>
          <w:rFonts w:cs="宋体" w:asciiTheme="minorEastAsia" w:hAnsiTheme="minorEastAsia"/>
          <w:color w:val="000000" w:themeColor="text1"/>
          <w:sz w:val="28"/>
          <w:szCs w:val="28"/>
          <w:highlight w:val="none"/>
          <w14:textFill>
            <w14:solidFill>
              <w14:schemeClr w14:val="tx1"/>
            </w14:solidFill>
          </w14:textFill>
        </w:rPr>
      </w:pPr>
      <w:r>
        <w:rPr>
          <w:rFonts w:hint="eastAsia" w:cs="宋体" w:asciiTheme="minorEastAsia" w:hAnsiTheme="minorEastAsia"/>
          <w:color w:val="000000" w:themeColor="text1"/>
          <w:sz w:val="28"/>
          <w:szCs w:val="28"/>
          <w:highlight w:val="none"/>
          <w14:textFill>
            <w14:solidFill>
              <w14:schemeClr w14:val="tx1"/>
            </w14:solidFill>
          </w14:textFill>
        </w:rPr>
        <w:t>4、报价表，见附件</w:t>
      </w:r>
      <w:r>
        <w:rPr>
          <w:rFonts w:cs="宋体" w:asciiTheme="minorEastAsia" w:hAnsiTheme="minorEastAsia"/>
          <w:color w:val="000000" w:themeColor="text1"/>
          <w:sz w:val="28"/>
          <w:szCs w:val="28"/>
          <w:highlight w:val="none"/>
          <w14:textFill>
            <w14:solidFill>
              <w14:schemeClr w14:val="tx1"/>
            </w14:solidFill>
          </w14:textFill>
        </w:rPr>
        <w:t>5</w:t>
      </w:r>
      <w:r>
        <w:rPr>
          <w:rFonts w:hint="eastAsia" w:cs="宋体" w:asciiTheme="minorEastAsia" w:hAnsiTheme="minorEastAsia"/>
          <w:color w:val="000000" w:themeColor="text1"/>
          <w:sz w:val="28"/>
          <w:szCs w:val="28"/>
          <w:highlight w:val="none"/>
          <w14:textFill>
            <w14:solidFill>
              <w14:schemeClr w14:val="tx1"/>
            </w14:solidFill>
          </w14:textFill>
        </w:rPr>
        <w:t>。</w:t>
      </w: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r>
        <w:rPr>
          <w:rFonts w:hint="eastAsia" w:cs="宋体" w:asciiTheme="minorEastAsia" w:hAnsiTheme="minorEastAsia"/>
          <w:b/>
          <w:color w:val="000000" w:themeColor="text1"/>
          <w:sz w:val="28"/>
          <w:szCs w:val="28"/>
          <w:highlight w:val="none"/>
          <w:u w:val="single"/>
          <w14:textFill>
            <w14:solidFill>
              <w14:schemeClr w14:val="tx1"/>
            </w14:solidFill>
          </w14:textFill>
        </w:rPr>
        <w:t>按以上顺序进行装订成册，再每页加盖公章。</w:t>
      </w: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left="360"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pStyle w:val="19"/>
        <w:suppressLineNumbers/>
        <w:suppressAutoHyphens/>
        <w:spacing w:line="360" w:lineRule="auto"/>
        <w:ind w:firstLine="0" w:firstLineChars="0"/>
        <w:rPr>
          <w:rFonts w:cs="宋体" w:asciiTheme="minorEastAsia" w:hAnsiTheme="minorEastAsia"/>
          <w:b/>
          <w:color w:val="000000" w:themeColor="text1"/>
          <w:sz w:val="28"/>
          <w:szCs w:val="28"/>
          <w:highlight w:val="none"/>
          <w:u w:val="single"/>
          <w14:textFill>
            <w14:solidFill>
              <w14:schemeClr w14:val="tx1"/>
            </w14:solidFill>
          </w14:textFill>
        </w:rPr>
      </w:pPr>
    </w:p>
    <w:p>
      <w:pPr>
        <w:suppressLineNumbers/>
        <w:suppressAutoHyphens/>
        <w:spacing w:line="360" w:lineRule="auto"/>
        <w:jc w:val="center"/>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附件2、投标人资质、经验基础材料</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1、包括名称、地址、注册日期、注册资金、企业性质、主要客户、营业执照、道路运输许可证等；</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2、自有车辆总台数，不同车型台数及对应车荷载运输能力（不需车牌号详细列表）；</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3、对过往承运项目的描述；</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4、其他投标人根据自身需要可补充反映资质、管理等材料。</w:t>
      </w: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宋体"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ind w:firstLine="3920" w:firstLineChars="1400"/>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附件3、投标承诺函</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致：石家庄卫科生物科技有限公司</w:t>
      </w:r>
      <w:r>
        <w:rPr>
          <w:rFonts w:cs="仿宋" w:asciiTheme="minorEastAsia" w:hAnsiTheme="minorEastAsia"/>
          <w:color w:val="000000" w:themeColor="text1"/>
          <w:sz w:val="28"/>
          <w:szCs w:val="28"/>
          <w:highlight w:val="none"/>
          <w14:textFill>
            <w14:solidFill>
              <w14:schemeClr w14:val="tx1"/>
            </w14:solidFill>
          </w14:textFill>
        </w:rPr>
        <w:t xml:space="preserve"> </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根据投标邀请函，签字代表</w:t>
      </w:r>
      <w:r>
        <w:rPr>
          <w:rFonts w:hint="eastAsia" w:cs="仿宋" w:asciiTheme="minorEastAsia" w:hAnsiTheme="minorEastAsia"/>
          <w:color w:val="000000" w:themeColor="text1"/>
          <w:sz w:val="28"/>
          <w:szCs w:val="28"/>
          <w:highlight w:val="none"/>
          <w:u w:val="single"/>
          <w14:textFill>
            <w14:solidFill>
              <w14:schemeClr w14:val="tx1"/>
            </w14:solidFill>
          </w14:textFill>
        </w:rPr>
        <w:t xml:space="preserve">   （姓名、职务）  </w:t>
      </w:r>
      <w:r>
        <w:rPr>
          <w:rFonts w:hint="eastAsia" w:cs="仿宋" w:asciiTheme="minorEastAsia" w:hAnsiTheme="minorEastAsia"/>
          <w:color w:val="000000" w:themeColor="text1"/>
          <w:sz w:val="28"/>
          <w:szCs w:val="28"/>
          <w:highlight w:val="none"/>
          <w14:textFill>
            <w14:solidFill>
              <w14:schemeClr w14:val="tx1"/>
            </w14:solidFill>
          </w14:textFill>
        </w:rPr>
        <w:t>经正式授权并代表投标人</w:t>
      </w:r>
      <w:r>
        <w:rPr>
          <w:rFonts w:hint="eastAsia" w:cs="仿宋" w:asciiTheme="minorEastAsia" w:hAnsiTheme="minorEastAsia"/>
          <w:color w:val="000000" w:themeColor="text1"/>
          <w:sz w:val="28"/>
          <w:szCs w:val="28"/>
          <w:highlight w:val="none"/>
          <w:u w:val="single"/>
          <w14:textFill>
            <w14:solidFill>
              <w14:schemeClr w14:val="tx1"/>
            </w14:solidFill>
          </w14:textFill>
        </w:rPr>
        <w:t xml:space="preserve">   （投标人名称）     </w:t>
      </w:r>
      <w:r>
        <w:rPr>
          <w:rFonts w:hint="eastAsia" w:cs="仿宋" w:asciiTheme="minorEastAsia" w:hAnsiTheme="minorEastAsia"/>
          <w:color w:val="000000" w:themeColor="text1"/>
          <w:sz w:val="28"/>
          <w:szCs w:val="28"/>
          <w:highlight w:val="none"/>
          <w14:textFill>
            <w14:solidFill>
              <w14:schemeClr w14:val="tx1"/>
            </w14:solidFill>
          </w14:textFill>
        </w:rPr>
        <w:t>提交下述文件正本1份、</w:t>
      </w:r>
      <w:r>
        <w:rPr>
          <w:rFonts w:hint="eastAsia" w:cs="仿宋" w:asciiTheme="minorEastAsia" w:hAnsiTheme="minorEastAsia"/>
          <w:color w:val="000000" w:themeColor="text1"/>
          <w:sz w:val="28"/>
          <w:szCs w:val="28"/>
          <w:highlight w:val="none"/>
          <w14:textFill>
            <w14:solidFill>
              <w14:schemeClr w14:val="tx1"/>
            </w14:solidFill>
          </w14:textFill>
        </w:rPr>
        <w:t>副本</w:t>
      </w:r>
      <w:r>
        <w:rPr>
          <w:rFonts w:cs="仿宋" w:asciiTheme="minorEastAsia" w:hAnsiTheme="minorEastAsia"/>
          <w:color w:val="000000" w:themeColor="text1"/>
          <w:sz w:val="28"/>
          <w:szCs w:val="28"/>
          <w:highlight w:val="none"/>
          <w14:textFill>
            <w14:solidFill>
              <w14:schemeClr w14:val="tx1"/>
            </w14:solidFill>
          </w14:textFill>
        </w:rPr>
        <w:t>4</w:t>
      </w:r>
      <w:r>
        <w:rPr>
          <w:rFonts w:hint="eastAsia" w:cs="仿宋" w:asciiTheme="minorEastAsia" w:hAnsiTheme="minorEastAsia"/>
          <w:color w:val="000000" w:themeColor="text1"/>
          <w:sz w:val="28"/>
          <w:szCs w:val="28"/>
          <w:highlight w:val="none"/>
          <w14:textFill>
            <w14:solidFill>
              <w14:schemeClr w14:val="tx1"/>
            </w14:solidFill>
          </w14:textFill>
        </w:rPr>
        <w:t>份</w:t>
      </w:r>
      <w:r>
        <w:rPr>
          <w:rFonts w:hint="eastAsia" w:cs="仿宋" w:asciiTheme="minorEastAsia" w:hAnsiTheme="minorEastAsia"/>
          <w:color w:val="000000" w:themeColor="text1"/>
          <w:sz w:val="28"/>
          <w:szCs w:val="28"/>
          <w:highlight w:val="none"/>
          <w14:textFill>
            <w14:solidFill>
              <w14:schemeClr w14:val="tx1"/>
            </w14:solidFill>
          </w14:textFill>
        </w:rPr>
        <w:t>和电子版本1份，并对之负法律责任。据此函，签字代表宣布承诺如下：</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1、我方已详细阅读全部招标文件，包括修改文件、全部参考资料和有关附件，并完全理解和接受招标文件的一切规定和要求。</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2、投标报价为闭口价，即在投标有效期内，投标报价固定不变。</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3、我方同意按照贵方要求提供与投标有关的一切数据和资料，并理解贵方不一定接受最低价的投标或收到的任何投标。</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4、在整个招投标过程中，我方若有违反招标文件或本承诺函的行为，贵方可按照招标文件之规定作出处理，我方完全接受。</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5、投标文件中所有关于投标人资格、资信的文件、证明和陈述均是真实、准确的，若有违背，我方承担由此而产生的一切后果。</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6、在整个招、投标过程中及结束后，未经招标人书面同意，我方保证不向任何第三方泄露本次招、投标的任何信息、资料及内容。</w:t>
      </w:r>
    </w:p>
    <w:p>
      <w:pPr>
        <w:suppressLineNumbers/>
        <w:suppressAutoHyphens/>
        <w:spacing w:line="360" w:lineRule="auto"/>
        <w:rPr>
          <w:rFonts w:hint="eastAsia"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7、投标有效期：截标之日起60个日历日。</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8、本承诺函与合同具有同等的法律效力。</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与本投标有关的一切正式往来请寄： ___________电话：__________</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 xml:space="preserve">法定代表人或授权代表：（签字） </w:t>
      </w:r>
      <w:r>
        <w:rPr>
          <w:rFonts w:cs="仿宋" w:asciiTheme="minorEastAsia" w:hAnsiTheme="minorEastAsia"/>
          <w:color w:val="000000" w:themeColor="text1"/>
          <w:sz w:val="28"/>
          <w:szCs w:val="28"/>
          <w:highlight w:val="none"/>
          <w14:textFill>
            <w14:solidFill>
              <w14:schemeClr w14:val="tx1"/>
            </w14:solidFill>
          </w14:textFill>
        </w:rPr>
        <w:t xml:space="preserve">  </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投标人：（公章）</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日期：    年     月    日</w:t>
      </w:r>
    </w:p>
    <w:p>
      <w:pPr>
        <w:suppressLineNumbers/>
        <w:suppressAutoHyphens/>
        <w:spacing w:line="360" w:lineRule="auto"/>
        <w:jc w:val="center"/>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附件4、投标人法定代表人授权书</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本授权委托书声明：</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注册于</w:t>
      </w:r>
      <w:r>
        <w:rPr>
          <w:rFonts w:hint="eastAsia" w:cs="仿宋" w:asciiTheme="minorEastAsia" w:hAnsiTheme="minorEastAsia"/>
          <w:color w:val="000000" w:themeColor="text1"/>
          <w:sz w:val="28"/>
          <w:szCs w:val="28"/>
          <w:highlight w:val="none"/>
          <w:u w:val="single"/>
          <w14:textFill>
            <w14:solidFill>
              <w14:schemeClr w14:val="tx1"/>
            </w14:solidFill>
          </w14:textFill>
        </w:rPr>
        <w:t xml:space="preserve">              （注册地址） </w:t>
      </w:r>
      <w:r>
        <w:rPr>
          <w:rFonts w:hint="eastAsia" w:cs="仿宋" w:asciiTheme="minorEastAsia" w:hAnsiTheme="minorEastAsia"/>
          <w:color w:val="000000" w:themeColor="text1"/>
          <w:sz w:val="28"/>
          <w:szCs w:val="28"/>
          <w:highlight w:val="none"/>
          <w14:textFill>
            <w14:solidFill>
              <w14:schemeClr w14:val="tx1"/>
            </w14:solidFill>
          </w14:textFill>
        </w:rPr>
        <w:t>的</w:t>
      </w:r>
      <w:r>
        <w:rPr>
          <w:rFonts w:hint="eastAsia" w:cs="仿宋" w:asciiTheme="minorEastAsia" w:hAnsiTheme="minorEastAsia"/>
          <w:color w:val="000000" w:themeColor="text1"/>
          <w:sz w:val="28"/>
          <w:szCs w:val="28"/>
          <w:highlight w:val="none"/>
          <w:u w:val="single"/>
          <w14:textFill>
            <w14:solidFill>
              <w14:schemeClr w14:val="tx1"/>
            </w14:solidFill>
          </w14:textFill>
        </w:rPr>
        <w:t xml:space="preserve">   （投标人总公司名称） </w:t>
      </w:r>
      <w:r>
        <w:rPr>
          <w:rFonts w:hint="eastAsia" w:cs="仿宋" w:asciiTheme="minorEastAsia" w:hAnsiTheme="minorEastAsia"/>
          <w:color w:val="000000" w:themeColor="text1"/>
          <w:sz w:val="28"/>
          <w:szCs w:val="28"/>
          <w:highlight w:val="none"/>
          <w14:textFill>
            <w14:solidFill>
              <w14:schemeClr w14:val="tx1"/>
            </w14:solidFill>
          </w14:textFill>
        </w:rPr>
        <w:t>的法定代表人</w:t>
      </w:r>
      <w:r>
        <w:rPr>
          <w:rFonts w:hint="eastAsia" w:cs="仿宋" w:asciiTheme="minorEastAsia" w:hAnsiTheme="minorEastAsia"/>
          <w:color w:val="000000" w:themeColor="text1"/>
          <w:sz w:val="28"/>
          <w:szCs w:val="28"/>
          <w:highlight w:val="none"/>
          <w:u w:val="single"/>
          <w14:textFill>
            <w14:solidFill>
              <w14:schemeClr w14:val="tx1"/>
            </w14:solidFill>
          </w14:textFill>
        </w:rPr>
        <w:t xml:space="preserve">       （姓名）</w:t>
      </w:r>
      <w:r>
        <w:rPr>
          <w:rFonts w:hint="eastAsia" w:cs="仿宋" w:asciiTheme="minorEastAsia" w:hAnsiTheme="minorEastAsia"/>
          <w:color w:val="000000" w:themeColor="text1"/>
          <w:sz w:val="28"/>
          <w:szCs w:val="28"/>
          <w:highlight w:val="none"/>
          <w14:textFill>
            <w14:solidFill>
              <w14:schemeClr w14:val="tx1"/>
            </w14:solidFill>
          </w14:textFill>
        </w:rPr>
        <w:t>授权</w:t>
      </w:r>
      <w:r>
        <w:rPr>
          <w:rFonts w:hint="eastAsia" w:cs="仿宋" w:asciiTheme="minorEastAsia" w:hAnsiTheme="minorEastAsia"/>
          <w:color w:val="000000" w:themeColor="text1"/>
          <w:sz w:val="28"/>
          <w:szCs w:val="28"/>
          <w:highlight w:val="none"/>
          <w:u w:val="single"/>
          <w14:textFill>
            <w14:solidFill>
              <w14:schemeClr w14:val="tx1"/>
            </w14:solidFill>
          </w14:textFill>
        </w:rPr>
        <w:t xml:space="preserve">  （投标代表姓名、性别、职务、身份证号码）</w:t>
      </w:r>
      <w:r>
        <w:rPr>
          <w:rFonts w:hint="eastAsia" w:cs="仿宋" w:asciiTheme="minorEastAsia" w:hAnsiTheme="minorEastAsia"/>
          <w:color w:val="000000" w:themeColor="text1"/>
          <w:sz w:val="28"/>
          <w:szCs w:val="28"/>
          <w:highlight w:val="none"/>
          <w14:textFill>
            <w14:solidFill>
              <w14:schemeClr w14:val="tx1"/>
            </w14:solidFill>
          </w14:textFill>
        </w:rPr>
        <w:t>为本公司的合法代理人，负责                       项目招标、谈判、协议的签订及合同的出具和执行，并以本公司名义处理一切与之有关的各项事务（包括法律事务），由此产生的法律责任由本公司承担。</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本授权书自本公司签章之日起生效，有效期为60个日历日。</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特此授权。</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法定代表人（签字）：</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授权代表（签字）：</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授权代表职务：</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公司名称（公章）：</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地址：</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日期：  年  月  日</w:t>
      </w:r>
    </w:p>
    <w:p>
      <w:pPr>
        <w:suppressLineNumbers/>
        <w:suppressAutoHyphens/>
        <w:spacing w:line="360" w:lineRule="auto"/>
        <w:rPr>
          <w:rFonts w:cs="宋体"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ab/>
      </w:r>
    </w:p>
    <w:p>
      <w:pPr>
        <w:suppressLineNumbers/>
        <w:suppressAutoHyphens/>
        <w:spacing w:line="360" w:lineRule="auto"/>
        <w:jc w:val="center"/>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仿宋" w:asciiTheme="minorEastAsia" w:hAnsiTheme="minorEastAsia"/>
          <w:color w:val="000000" w:themeColor="text1"/>
          <w:sz w:val="28"/>
          <w:szCs w:val="28"/>
          <w:highlight w:val="none"/>
          <w14:textFill>
            <w14:solidFill>
              <w14:schemeClr w14:val="tx1"/>
            </w14:solidFill>
          </w14:textFill>
        </w:rPr>
      </w:pPr>
    </w:p>
    <w:p>
      <w:pPr>
        <w:suppressLineNumbers/>
        <w:suppressAutoHyphens/>
        <w:spacing w:line="360" w:lineRule="auto"/>
        <w:jc w:val="center"/>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附件5、报价表</w:t>
      </w:r>
    </w:p>
    <w:p>
      <w:pPr>
        <w:suppressLineNumbers/>
        <w:suppressAutoHyphens/>
        <w:spacing w:line="360" w:lineRule="auto"/>
        <w:rPr>
          <w:rFonts w:hint="default" w:cs="仿宋" w:asciiTheme="minorEastAsia" w:hAnsiTheme="minorEastAsia" w:eastAsiaTheme="minorEastAsia"/>
          <w:color w:val="000000" w:themeColor="text1"/>
          <w:sz w:val="28"/>
          <w:szCs w:val="28"/>
          <w:highlight w:val="none"/>
          <w:lang w:val="en-US" w:eastAsia="zh-CN"/>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1、投标报价通过EXCEL报价表进行填报</w:t>
      </w:r>
      <w:r>
        <w:rPr>
          <w:rFonts w:hint="eastAsia" w:cs="仿宋" w:asciiTheme="minorEastAsia" w:hAnsiTheme="minorEastAsia"/>
          <w:color w:val="000000" w:themeColor="text1"/>
          <w:sz w:val="28"/>
          <w:szCs w:val="28"/>
          <w:highlight w:val="none"/>
          <w:lang w:eastAsia="zh-CN"/>
          <w14:textFill>
            <w14:solidFill>
              <w14:schemeClr w14:val="tx1"/>
            </w14:solidFill>
          </w14:textFill>
        </w:rPr>
        <w:t>，</w:t>
      </w:r>
      <w:r>
        <w:rPr>
          <w:rFonts w:hint="eastAsia" w:cs="仿宋" w:asciiTheme="minorEastAsia" w:hAnsiTheme="minorEastAsia"/>
          <w:color w:val="000000" w:themeColor="text1"/>
          <w:sz w:val="28"/>
          <w:szCs w:val="28"/>
          <w:highlight w:val="none"/>
          <w:lang w:val="en-US" w:eastAsia="zh-CN"/>
          <w14:textFill>
            <w14:solidFill>
              <w14:schemeClr w14:val="tx1"/>
            </w14:solidFill>
          </w14:textFill>
        </w:rPr>
        <w:t>禁止对所示报价表做格式调整。</w:t>
      </w:r>
    </w:p>
    <w:p>
      <w:pPr>
        <w:suppressLineNumbers/>
        <w:suppressAutoHyphens/>
        <w:spacing w:line="360" w:lineRule="auto"/>
        <w:rPr>
          <w:rFonts w:cs="仿宋" w:asciiTheme="minorEastAsia" w:hAnsiTheme="minorEastAsia"/>
          <w:color w:val="000000" w:themeColor="text1"/>
          <w:sz w:val="28"/>
          <w:szCs w:val="28"/>
          <w:highlight w:val="none"/>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2、投标人对报价函内线路均可投标。</w:t>
      </w:r>
      <w:bookmarkStart w:id="10" w:name="_GoBack"/>
      <w:bookmarkEnd w:id="10"/>
    </w:p>
    <w:p>
      <w:pPr>
        <w:suppressLineNumbers/>
        <w:suppressAutoHyphens/>
        <w:spacing w:line="360" w:lineRule="auto"/>
        <w:rPr>
          <w:rFonts w:hint="eastAsia" w:cs="仿宋" w:asciiTheme="minorEastAsia" w:hAnsiTheme="minorEastAsia"/>
          <w:color w:val="000000" w:themeColor="text1"/>
          <w:sz w:val="28"/>
          <w:szCs w:val="28"/>
          <w:highlight w:val="none"/>
          <w:lang w:val="en-US" w:eastAsia="zh-CN"/>
          <w14:textFill>
            <w14:solidFill>
              <w14:schemeClr w14:val="tx1"/>
            </w14:solidFill>
          </w14:textFill>
        </w:rPr>
      </w:pPr>
      <w:r>
        <w:rPr>
          <w:rFonts w:hint="eastAsia" w:cs="仿宋" w:asciiTheme="minorEastAsia" w:hAnsiTheme="minorEastAsia"/>
          <w:color w:val="000000" w:themeColor="text1"/>
          <w:sz w:val="28"/>
          <w:szCs w:val="28"/>
          <w:highlight w:val="none"/>
          <w14:textFill>
            <w14:solidFill>
              <w14:schemeClr w14:val="tx1"/>
            </w14:solidFill>
          </w14:textFill>
        </w:rPr>
        <w:t>3、电子版投标报价材料必须</w:t>
      </w:r>
      <w:r>
        <w:rPr>
          <w:rFonts w:hint="eastAsia" w:cs="仿宋" w:asciiTheme="minorEastAsia" w:hAnsiTheme="minorEastAsia"/>
          <w:color w:val="000000" w:themeColor="text1"/>
          <w:sz w:val="28"/>
          <w:szCs w:val="28"/>
          <w:highlight w:val="none"/>
          <w:lang w:val="en-US" w:eastAsia="zh-CN"/>
          <w14:textFill>
            <w14:solidFill>
              <w14:schemeClr w14:val="tx1"/>
            </w14:solidFill>
          </w14:textFill>
        </w:rPr>
        <w:t>拷贝至优盘，并装存至投标文件。</w:t>
      </w:r>
    </w:p>
    <w:p>
      <w:pPr>
        <w:suppressLineNumbers/>
        <w:suppressAutoHyphens/>
        <w:spacing w:line="360" w:lineRule="auto"/>
        <w:rPr>
          <w:rFonts w:cs="宋体" w:asciiTheme="minorEastAsia" w:hAnsiTheme="minorEastAsia"/>
          <w:bCs/>
          <w:color w:val="000000" w:themeColor="text1"/>
          <w:sz w:val="28"/>
          <w:szCs w:val="28"/>
          <w:highlight w:val="none"/>
          <w14:textFill>
            <w14:solidFill>
              <w14:schemeClr w14:val="tx1"/>
            </w14:solidFill>
          </w14:textFill>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0202763"/>
    </w:sdtPr>
    <w:sdtEndPr>
      <w:rPr>
        <w:rFonts w:asciiTheme="minorEastAsia" w:hAnsiTheme="minorEastAsia"/>
        <w:sz w:val="21"/>
        <w:szCs w:val="21"/>
      </w:rPr>
    </w:sdtEndPr>
    <w:sdtContent>
      <w:sdt>
        <w:sdtPr>
          <w:id w:val="1728636285"/>
        </w:sdtPr>
        <w:sdtEndPr>
          <w:rPr>
            <w:rFonts w:asciiTheme="minorEastAsia" w:hAnsiTheme="minorEastAsia"/>
            <w:sz w:val="21"/>
            <w:szCs w:val="21"/>
          </w:rPr>
        </w:sdtEndPr>
        <w:sdtContent>
          <w:p>
            <w:pPr>
              <w:pStyle w:val="7"/>
              <w:jc w:val="center"/>
            </w:pPr>
            <w:r>
              <w:rPr>
                <w:lang w:val="zh-CN"/>
              </w:rPr>
              <w:t xml:space="preserve"> </w:t>
            </w:r>
            <w:r>
              <w:rPr>
                <w:rFonts w:hint="eastAsia" w:asciiTheme="minorEastAsia" w:hAnsiTheme="minorEastAsia"/>
                <w:sz w:val="21"/>
                <w:szCs w:val="21"/>
                <w:lang w:val="zh-CN"/>
              </w:rPr>
              <w:t>第</w:t>
            </w:r>
            <w:r>
              <w:rPr>
                <w:rFonts w:asciiTheme="minorEastAsia" w:hAnsiTheme="minorEastAsia"/>
                <w:b/>
                <w:bCs/>
                <w:sz w:val="21"/>
                <w:szCs w:val="21"/>
              </w:rPr>
              <w:fldChar w:fldCharType="begin"/>
            </w:r>
            <w:r>
              <w:rPr>
                <w:rFonts w:asciiTheme="minorEastAsia" w:hAnsiTheme="minorEastAsia"/>
                <w:b/>
                <w:bCs/>
                <w:sz w:val="21"/>
                <w:szCs w:val="21"/>
              </w:rPr>
              <w:instrText xml:space="preserve">PAGE</w:instrText>
            </w:r>
            <w:r>
              <w:rPr>
                <w:rFonts w:asciiTheme="minorEastAsia" w:hAnsiTheme="minorEastAsia"/>
                <w:b/>
                <w:bCs/>
                <w:sz w:val="21"/>
                <w:szCs w:val="21"/>
              </w:rPr>
              <w:fldChar w:fldCharType="separate"/>
            </w:r>
            <w:r>
              <w:rPr>
                <w:rFonts w:asciiTheme="minorEastAsia" w:hAnsiTheme="minorEastAsia"/>
                <w:b/>
                <w:bCs/>
                <w:sz w:val="21"/>
                <w:szCs w:val="21"/>
              </w:rPr>
              <w:t>12</w:t>
            </w:r>
            <w:r>
              <w:rPr>
                <w:rFonts w:asciiTheme="minorEastAsia" w:hAnsiTheme="minorEastAsia"/>
                <w:b/>
                <w:bCs/>
                <w:sz w:val="21"/>
                <w:szCs w:val="21"/>
              </w:rPr>
              <w:fldChar w:fldCharType="end"/>
            </w:r>
            <w:r>
              <w:rPr>
                <w:rFonts w:asciiTheme="minorEastAsia" w:hAnsiTheme="minorEastAsia"/>
                <w:sz w:val="21"/>
                <w:szCs w:val="21"/>
                <w:lang w:val="zh-CN"/>
              </w:rPr>
              <w:t xml:space="preserve"> </w:t>
            </w:r>
            <w:r>
              <w:rPr>
                <w:rFonts w:hint="eastAsia" w:asciiTheme="minorEastAsia" w:hAnsiTheme="minorEastAsia"/>
                <w:sz w:val="21"/>
                <w:szCs w:val="21"/>
                <w:lang w:val="zh-CN"/>
              </w:rPr>
              <w:t>页</w:t>
            </w:r>
            <w:r>
              <w:rPr>
                <w:rFonts w:asciiTheme="minorEastAsia" w:hAnsiTheme="minorEastAsia"/>
                <w:sz w:val="21"/>
                <w:szCs w:val="21"/>
                <w:lang w:val="zh-CN"/>
              </w:rPr>
              <w:t>/</w:t>
            </w:r>
            <w:r>
              <w:rPr>
                <w:rFonts w:hint="eastAsia" w:asciiTheme="minorEastAsia" w:hAnsiTheme="minorEastAsia"/>
                <w:sz w:val="21"/>
                <w:szCs w:val="21"/>
                <w:lang w:val="zh-CN"/>
              </w:rPr>
              <w:t>共</w:t>
            </w:r>
            <w:r>
              <w:rPr>
                <w:rFonts w:asciiTheme="minorEastAsia" w:hAnsiTheme="minorEastAsia"/>
                <w:sz w:val="21"/>
                <w:szCs w:val="21"/>
                <w:lang w:val="zh-CN"/>
              </w:rPr>
              <w:t xml:space="preserve"> </w:t>
            </w:r>
            <w:r>
              <w:rPr>
                <w:rFonts w:asciiTheme="minorEastAsia" w:hAnsiTheme="minorEastAsia"/>
                <w:b/>
                <w:bCs/>
                <w:sz w:val="21"/>
                <w:szCs w:val="21"/>
              </w:rPr>
              <w:fldChar w:fldCharType="begin"/>
            </w:r>
            <w:r>
              <w:rPr>
                <w:rFonts w:asciiTheme="minorEastAsia" w:hAnsiTheme="minorEastAsia"/>
                <w:b/>
                <w:bCs/>
                <w:sz w:val="21"/>
                <w:szCs w:val="21"/>
              </w:rPr>
              <w:instrText xml:space="preserve">NUMPAGES</w:instrText>
            </w:r>
            <w:r>
              <w:rPr>
                <w:rFonts w:asciiTheme="minorEastAsia" w:hAnsiTheme="minorEastAsia"/>
                <w:b/>
                <w:bCs/>
                <w:sz w:val="21"/>
                <w:szCs w:val="21"/>
              </w:rPr>
              <w:fldChar w:fldCharType="separate"/>
            </w:r>
            <w:r>
              <w:rPr>
                <w:rFonts w:asciiTheme="minorEastAsia" w:hAnsiTheme="minorEastAsia"/>
                <w:b/>
                <w:bCs/>
                <w:sz w:val="21"/>
                <w:szCs w:val="21"/>
              </w:rPr>
              <w:t>22</w:t>
            </w:r>
            <w:r>
              <w:rPr>
                <w:rFonts w:asciiTheme="minorEastAsia" w:hAnsiTheme="minorEastAsia"/>
                <w:b/>
                <w:bCs/>
                <w:sz w:val="21"/>
                <w:szCs w:val="21"/>
              </w:rPr>
              <w:fldChar w:fldCharType="end"/>
            </w:r>
            <w:r>
              <w:rPr>
                <w:rFonts w:hint="eastAsia" w:asciiTheme="minorEastAsia" w:hAnsiTheme="minorEastAsia"/>
                <w:b/>
                <w:bCs/>
                <w:sz w:val="21"/>
                <w:szCs w:val="21"/>
              </w:rPr>
              <w:t>页</w:t>
            </w:r>
          </w:p>
        </w:sdtContent>
      </w:sdt>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88FCE8"/>
    <w:multiLevelType w:val="singleLevel"/>
    <w:tmpl w:val="BD88FCE8"/>
    <w:lvl w:ilvl="0" w:tentative="0">
      <w:start w:val="3"/>
      <w:numFmt w:val="chineseCounting"/>
      <w:suff w:val="space"/>
      <w:lvlText w:val="第%1部分"/>
      <w:lvlJc w:val="left"/>
      <w:rPr>
        <w:rFonts w:hint="eastAsia"/>
      </w:rPr>
    </w:lvl>
  </w:abstractNum>
  <w:abstractNum w:abstractNumId="1">
    <w:nsid w:val="2F8C48B3"/>
    <w:multiLevelType w:val="multilevel"/>
    <w:tmpl w:val="2F8C48B3"/>
    <w:lvl w:ilvl="0" w:tentative="0">
      <w:start w:val="1"/>
      <w:numFmt w:val="chineseCounting"/>
      <w:suff w:val="nothing"/>
      <w:lvlText w:val="%1、"/>
      <w:lvlJc w:val="left"/>
      <w:pPr>
        <w:ind w:left="1418" w:firstLine="0"/>
      </w:pPr>
      <w:rPr>
        <w:rFonts w:hint="eastAsia" w:ascii="宋体" w:hAnsi="宋体" w:eastAsia="宋体"/>
      </w:rPr>
    </w:lvl>
    <w:lvl w:ilvl="1" w:tentative="0">
      <w:start w:val="1"/>
      <w:numFmt w:val="decimal"/>
      <w:lvlText w:val="%2."/>
      <w:lvlJc w:val="left"/>
      <w:pPr>
        <w:tabs>
          <w:tab w:val="left" w:pos="2858"/>
        </w:tabs>
        <w:ind w:left="2858" w:hanging="360"/>
      </w:pPr>
    </w:lvl>
    <w:lvl w:ilvl="2" w:tentative="0">
      <w:start w:val="1"/>
      <w:numFmt w:val="decimal"/>
      <w:lvlText w:val="%3."/>
      <w:lvlJc w:val="left"/>
      <w:pPr>
        <w:tabs>
          <w:tab w:val="left" w:pos="3578"/>
        </w:tabs>
        <w:ind w:left="3578" w:hanging="360"/>
      </w:pPr>
    </w:lvl>
    <w:lvl w:ilvl="3" w:tentative="0">
      <w:start w:val="1"/>
      <w:numFmt w:val="decimal"/>
      <w:lvlText w:val="%4."/>
      <w:lvlJc w:val="left"/>
      <w:pPr>
        <w:tabs>
          <w:tab w:val="left" w:pos="4298"/>
        </w:tabs>
        <w:ind w:left="4298" w:hanging="360"/>
      </w:pPr>
    </w:lvl>
    <w:lvl w:ilvl="4" w:tentative="0">
      <w:start w:val="1"/>
      <w:numFmt w:val="decimal"/>
      <w:lvlText w:val="%5."/>
      <w:lvlJc w:val="left"/>
      <w:pPr>
        <w:tabs>
          <w:tab w:val="left" w:pos="5018"/>
        </w:tabs>
        <w:ind w:left="5018" w:hanging="360"/>
      </w:pPr>
    </w:lvl>
    <w:lvl w:ilvl="5" w:tentative="0">
      <w:start w:val="1"/>
      <w:numFmt w:val="decimal"/>
      <w:lvlText w:val="%6."/>
      <w:lvlJc w:val="left"/>
      <w:pPr>
        <w:tabs>
          <w:tab w:val="left" w:pos="5738"/>
        </w:tabs>
        <w:ind w:left="5738" w:hanging="360"/>
      </w:pPr>
    </w:lvl>
    <w:lvl w:ilvl="6" w:tentative="0">
      <w:start w:val="1"/>
      <w:numFmt w:val="decimal"/>
      <w:lvlText w:val="%7."/>
      <w:lvlJc w:val="left"/>
      <w:pPr>
        <w:tabs>
          <w:tab w:val="left" w:pos="6458"/>
        </w:tabs>
        <w:ind w:left="6458" w:hanging="360"/>
      </w:pPr>
    </w:lvl>
    <w:lvl w:ilvl="7" w:tentative="0">
      <w:start w:val="1"/>
      <w:numFmt w:val="decimal"/>
      <w:lvlText w:val="%8."/>
      <w:lvlJc w:val="left"/>
      <w:pPr>
        <w:tabs>
          <w:tab w:val="left" w:pos="7178"/>
        </w:tabs>
        <w:ind w:left="7178" w:hanging="360"/>
      </w:pPr>
    </w:lvl>
    <w:lvl w:ilvl="8" w:tentative="0">
      <w:start w:val="1"/>
      <w:numFmt w:val="decimal"/>
      <w:lvlText w:val="%9."/>
      <w:lvlJc w:val="left"/>
      <w:pPr>
        <w:tabs>
          <w:tab w:val="left" w:pos="7898"/>
        </w:tabs>
        <w:ind w:left="7898" w:hanging="360"/>
      </w:pPr>
    </w:lvl>
  </w:abstractNum>
  <w:abstractNum w:abstractNumId="2">
    <w:nsid w:val="320A7462"/>
    <w:multiLevelType w:val="multilevel"/>
    <w:tmpl w:val="320A7462"/>
    <w:lvl w:ilvl="0" w:tentative="0">
      <w:start w:val="1"/>
      <w:numFmt w:val="decimal"/>
      <w:lvlText w:val="%1."/>
      <w:lvlJc w:val="left"/>
      <w:pPr>
        <w:ind w:left="420" w:hanging="4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4A7260"/>
    <w:multiLevelType w:val="multilevel"/>
    <w:tmpl w:val="414A7260"/>
    <w:lvl w:ilvl="0" w:tentative="0">
      <w:start w:val="2"/>
      <w:numFmt w:val="decimalEnclosedCircle"/>
      <w:lvlText w:val="%1"/>
      <w:lvlJc w:val="left"/>
      <w:pPr>
        <w:ind w:left="640" w:hanging="36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4">
    <w:nsid w:val="47DAEFDF"/>
    <w:multiLevelType w:val="singleLevel"/>
    <w:tmpl w:val="47DAEFDF"/>
    <w:lvl w:ilvl="0" w:tentative="0">
      <w:start w:val="2"/>
      <w:numFmt w:val="decimal"/>
      <w:suff w:val="nothing"/>
      <w:lvlText w:val="%1、"/>
      <w:lvlJc w:val="left"/>
    </w:lvl>
  </w:abstractNum>
  <w:abstractNum w:abstractNumId="5">
    <w:nsid w:val="49772C66"/>
    <w:multiLevelType w:val="multilevel"/>
    <w:tmpl w:val="49772C66"/>
    <w:lvl w:ilvl="0" w:tentative="0">
      <w:start w:val="4"/>
      <w:numFmt w:val="decimalEnclosedCircle"/>
      <w:lvlText w:val="%1"/>
      <w:lvlJc w:val="left"/>
      <w:pPr>
        <w:ind w:left="578" w:hanging="360"/>
      </w:pPr>
      <w:rPr>
        <w:rFonts w:hint="default"/>
      </w:rPr>
    </w:lvl>
    <w:lvl w:ilvl="1" w:tentative="0">
      <w:start w:val="1"/>
      <w:numFmt w:val="lowerLetter"/>
      <w:lvlText w:val="%2)"/>
      <w:lvlJc w:val="left"/>
      <w:pPr>
        <w:ind w:left="1058" w:hanging="420"/>
      </w:pPr>
    </w:lvl>
    <w:lvl w:ilvl="2" w:tentative="0">
      <w:start w:val="1"/>
      <w:numFmt w:val="lowerRoman"/>
      <w:lvlText w:val="%3."/>
      <w:lvlJc w:val="right"/>
      <w:pPr>
        <w:ind w:left="1478" w:hanging="420"/>
      </w:pPr>
    </w:lvl>
    <w:lvl w:ilvl="3" w:tentative="0">
      <w:start w:val="1"/>
      <w:numFmt w:val="decimal"/>
      <w:lvlText w:val="%4."/>
      <w:lvlJc w:val="left"/>
      <w:pPr>
        <w:ind w:left="1898" w:hanging="420"/>
      </w:pPr>
    </w:lvl>
    <w:lvl w:ilvl="4" w:tentative="0">
      <w:start w:val="1"/>
      <w:numFmt w:val="lowerLetter"/>
      <w:lvlText w:val="%5)"/>
      <w:lvlJc w:val="left"/>
      <w:pPr>
        <w:ind w:left="2318" w:hanging="420"/>
      </w:pPr>
    </w:lvl>
    <w:lvl w:ilvl="5" w:tentative="0">
      <w:start w:val="1"/>
      <w:numFmt w:val="lowerRoman"/>
      <w:lvlText w:val="%6."/>
      <w:lvlJc w:val="right"/>
      <w:pPr>
        <w:ind w:left="2738" w:hanging="420"/>
      </w:pPr>
    </w:lvl>
    <w:lvl w:ilvl="6" w:tentative="0">
      <w:start w:val="1"/>
      <w:numFmt w:val="decimal"/>
      <w:lvlText w:val="%7."/>
      <w:lvlJc w:val="left"/>
      <w:pPr>
        <w:ind w:left="3158" w:hanging="420"/>
      </w:pPr>
    </w:lvl>
    <w:lvl w:ilvl="7" w:tentative="0">
      <w:start w:val="1"/>
      <w:numFmt w:val="lowerLetter"/>
      <w:lvlText w:val="%8)"/>
      <w:lvlJc w:val="left"/>
      <w:pPr>
        <w:ind w:left="3578" w:hanging="420"/>
      </w:pPr>
    </w:lvl>
    <w:lvl w:ilvl="8" w:tentative="0">
      <w:start w:val="1"/>
      <w:numFmt w:val="lowerRoman"/>
      <w:lvlText w:val="%9."/>
      <w:lvlJc w:val="right"/>
      <w:pPr>
        <w:ind w:left="3998" w:hanging="420"/>
      </w:pPr>
    </w:lvl>
  </w:abstractNum>
  <w:abstractNum w:abstractNumId="6">
    <w:nsid w:val="728E1358"/>
    <w:multiLevelType w:val="multilevel"/>
    <w:tmpl w:val="728E1358"/>
    <w:lvl w:ilvl="0" w:tentative="0">
      <w:start w:val="1"/>
      <w:numFmt w:val="decimal"/>
      <w:lvlText w:val="%1."/>
      <w:lvlJc w:val="left"/>
      <w:pPr>
        <w:ind w:left="420" w:hanging="4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4B06465"/>
    <w:multiLevelType w:val="multilevel"/>
    <w:tmpl w:val="74B06465"/>
    <w:lvl w:ilvl="0" w:tentative="0">
      <w:start w:val="1"/>
      <w:numFmt w:val="decimal"/>
      <w:lvlText w:val="%1."/>
      <w:lvlJc w:val="left"/>
      <w:pPr>
        <w:ind w:left="420" w:hanging="4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8EB19B8"/>
    <w:multiLevelType w:val="multilevel"/>
    <w:tmpl w:val="78EB19B8"/>
    <w:lvl w:ilvl="0" w:tentative="0">
      <w:start w:val="1"/>
      <w:numFmt w:val="decimal"/>
      <w:lvlText w:val="%1."/>
      <w:lvlJc w:val="left"/>
      <w:pPr>
        <w:ind w:left="420" w:hanging="4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B764E90"/>
    <w:multiLevelType w:val="singleLevel"/>
    <w:tmpl w:val="7B764E90"/>
    <w:lvl w:ilvl="0" w:tentative="0">
      <w:start w:val="3"/>
      <w:numFmt w:val="decimal"/>
      <w:suff w:val="nothing"/>
      <w:lvlText w:val="（%1）"/>
      <w:lvlJc w:val="left"/>
    </w:lvl>
  </w:abstractNum>
  <w:num w:numId="1">
    <w:abstractNumId w:val="4"/>
  </w:num>
  <w:num w:numId="2">
    <w:abstractNumId w:val="9"/>
  </w:num>
  <w:num w:numId="3">
    <w:abstractNumId w:val="5"/>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3NGJlZGExOTgyMjViMTY3ZmZmODBiNTU2MWQ1MWIifQ=="/>
  </w:docVars>
  <w:rsids>
    <w:rsidRoot w:val="00CD06B5"/>
    <w:rsid w:val="00003C79"/>
    <w:rsid w:val="00004B18"/>
    <w:rsid w:val="0003547F"/>
    <w:rsid w:val="00051A4E"/>
    <w:rsid w:val="000728A5"/>
    <w:rsid w:val="000C1A87"/>
    <w:rsid w:val="000D09C5"/>
    <w:rsid w:val="0015424F"/>
    <w:rsid w:val="00157F63"/>
    <w:rsid w:val="00167667"/>
    <w:rsid w:val="00170F60"/>
    <w:rsid w:val="001803F1"/>
    <w:rsid w:val="0019322B"/>
    <w:rsid w:val="001A5A71"/>
    <w:rsid w:val="001B65EF"/>
    <w:rsid w:val="001D407F"/>
    <w:rsid w:val="00214022"/>
    <w:rsid w:val="00235342"/>
    <w:rsid w:val="002535DF"/>
    <w:rsid w:val="00270E46"/>
    <w:rsid w:val="0027554C"/>
    <w:rsid w:val="00294D9E"/>
    <w:rsid w:val="003332AA"/>
    <w:rsid w:val="0033404F"/>
    <w:rsid w:val="0034092E"/>
    <w:rsid w:val="003433C2"/>
    <w:rsid w:val="00344279"/>
    <w:rsid w:val="00347570"/>
    <w:rsid w:val="0035726B"/>
    <w:rsid w:val="003953F2"/>
    <w:rsid w:val="003C24CC"/>
    <w:rsid w:val="003D64C7"/>
    <w:rsid w:val="00406E10"/>
    <w:rsid w:val="00417117"/>
    <w:rsid w:val="0044371D"/>
    <w:rsid w:val="00445466"/>
    <w:rsid w:val="00454D13"/>
    <w:rsid w:val="004945F4"/>
    <w:rsid w:val="004C06BC"/>
    <w:rsid w:val="005313F9"/>
    <w:rsid w:val="00536240"/>
    <w:rsid w:val="005A4D68"/>
    <w:rsid w:val="005B11DA"/>
    <w:rsid w:val="005C2AB3"/>
    <w:rsid w:val="005D68DF"/>
    <w:rsid w:val="005E79C6"/>
    <w:rsid w:val="00621B35"/>
    <w:rsid w:val="00637060"/>
    <w:rsid w:val="006525B9"/>
    <w:rsid w:val="006A4B0F"/>
    <w:rsid w:val="00733B6F"/>
    <w:rsid w:val="00761964"/>
    <w:rsid w:val="007A69DE"/>
    <w:rsid w:val="008109D0"/>
    <w:rsid w:val="00851E89"/>
    <w:rsid w:val="008600E2"/>
    <w:rsid w:val="00864C12"/>
    <w:rsid w:val="00870E9C"/>
    <w:rsid w:val="00884CF7"/>
    <w:rsid w:val="00885C8C"/>
    <w:rsid w:val="00886831"/>
    <w:rsid w:val="008A19B0"/>
    <w:rsid w:val="008A6D9E"/>
    <w:rsid w:val="008D0EF2"/>
    <w:rsid w:val="008E5E8B"/>
    <w:rsid w:val="00901D87"/>
    <w:rsid w:val="00903585"/>
    <w:rsid w:val="009607A3"/>
    <w:rsid w:val="00960F63"/>
    <w:rsid w:val="009E2374"/>
    <w:rsid w:val="009E42D9"/>
    <w:rsid w:val="009F03C7"/>
    <w:rsid w:val="00A02181"/>
    <w:rsid w:val="00A04329"/>
    <w:rsid w:val="00A25920"/>
    <w:rsid w:val="00A339A4"/>
    <w:rsid w:val="00A437C8"/>
    <w:rsid w:val="00A45260"/>
    <w:rsid w:val="00A85338"/>
    <w:rsid w:val="00AA3D1F"/>
    <w:rsid w:val="00AC180C"/>
    <w:rsid w:val="00AD74B8"/>
    <w:rsid w:val="00B0460D"/>
    <w:rsid w:val="00B175C8"/>
    <w:rsid w:val="00B450E4"/>
    <w:rsid w:val="00B82A5C"/>
    <w:rsid w:val="00B96449"/>
    <w:rsid w:val="00BA207B"/>
    <w:rsid w:val="00BC7FD0"/>
    <w:rsid w:val="00C07AA0"/>
    <w:rsid w:val="00C13D84"/>
    <w:rsid w:val="00C2604A"/>
    <w:rsid w:val="00C33413"/>
    <w:rsid w:val="00C70827"/>
    <w:rsid w:val="00CD06B5"/>
    <w:rsid w:val="00CE516C"/>
    <w:rsid w:val="00D032CC"/>
    <w:rsid w:val="00D12EAA"/>
    <w:rsid w:val="00D1604F"/>
    <w:rsid w:val="00D177E3"/>
    <w:rsid w:val="00D32334"/>
    <w:rsid w:val="00D428B4"/>
    <w:rsid w:val="00D4557F"/>
    <w:rsid w:val="00DA7332"/>
    <w:rsid w:val="00DB0953"/>
    <w:rsid w:val="00E02DBA"/>
    <w:rsid w:val="00E10E10"/>
    <w:rsid w:val="00E20AB7"/>
    <w:rsid w:val="00E6239B"/>
    <w:rsid w:val="00E77808"/>
    <w:rsid w:val="00E8027B"/>
    <w:rsid w:val="00EA06FE"/>
    <w:rsid w:val="00EB7CC1"/>
    <w:rsid w:val="00F564E8"/>
    <w:rsid w:val="00F64E5E"/>
    <w:rsid w:val="00F7221F"/>
    <w:rsid w:val="00F81AD7"/>
    <w:rsid w:val="00F94927"/>
    <w:rsid w:val="00FA4029"/>
    <w:rsid w:val="00FA572D"/>
    <w:rsid w:val="00FB0C79"/>
    <w:rsid w:val="00FD7E45"/>
    <w:rsid w:val="01BB3CD7"/>
    <w:rsid w:val="03793528"/>
    <w:rsid w:val="049F4DBC"/>
    <w:rsid w:val="05A9112B"/>
    <w:rsid w:val="0652133E"/>
    <w:rsid w:val="085D0512"/>
    <w:rsid w:val="093B446D"/>
    <w:rsid w:val="0A623F57"/>
    <w:rsid w:val="0AA17C15"/>
    <w:rsid w:val="0B180F6C"/>
    <w:rsid w:val="0B957346"/>
    <w:rsid w:val="0B997446"/>
    <w:rsid w:val="0EF67F79"/>
    <w:rsid w:val="113D0542"/>
    <w:rsid w:val="13112CC0"/>
    <w:rsid w:val="16A22476"/>
    <w:rsid w:val="19526F10"/>
    <w:rsid w:val="1A7D3DC7"/>
    <w:rsid w:val="1B1E3E17"/>
    <w:rsid w:val="1BE81E74"/>
    <w:rsid w:val="1C5F51AC"/>
    <w:rsid w:val="1C8925AF"/>
    <w:rsid w:val="1D4414A7"/>
    <w:rsid w:val="1DC60EF2"/>
    <w:rsid w:val="1F1B1295"/>
    <w:rsid w:val="1FFA2E34"/>
    <w:rsid w:val="2000722F"/>
    <w:rsid w:val="2038713F"/>
    <w:rsid w:val="21B667DE"/>
    <w:rsid w:val="23670257"/>
    <w:rsid w:val="25027B7B"/>
    <w:rsid w:val="25282A85"/>
    <w:rsid w:val="25F40156"/>
    <w:rsid w:val="276618A1"/>
    <w:rsid w:val="28C96B5C"/>
    <w:rsid w:val="28F416F8"/>
    <w:rsid w:val="290356B6"/>
    <w:rsid w:val="292D2453"/>
    <w:rsid w:val="2A2464B4"/>
    <w:rsid w:val="2A6579FB"/>
    <w:rsid w:val="2B5E0A15"/>
    <w:rsid w:val="2C636846"/>
    <w:rsid w:val="2C92725E"/>
    <w:rsid w:val="2DE87858"/>
    <w:rsid w:val="34775202"/>
    <w:rsid w:val="34C530C5"/>
    <w:rsid w:val="38186610"/>
    <w:rsid w:val="38710670"/>
    <w:rsid w:val="38A943F0"/>
    <w:rsid w:val="39216DF2"/>
    <w:rsid w:val="3B30289A"/>
    <w:rsid w:val="3B405587"/>
    <w:rsid w:val="3BB21A35"/>
    <w:rsid w:val="3F09673A"/>
    <w:rsid w:val="3F8D403A"/>
    <w:rsid w:val="43A45E65"/>
    <w:rsid w:val="442C08A0"/>
    <w:rsid w:val="456A7BD8"/>
    <w:rsid w:val="469B4BBC"/>
    <w:rsid w:val="477530F9"/>
    <w:rsid w:val="48111A9C"/>
    <w:rsid w:val="48C22029"/>
    <w:rsid w:val="48F44CA7"/>
    <w:rsid w:val="49E012F6"/>
    <w:rsid w:val="4B8D3596"/>
    <w:rsid w:val="4C4B7913"/>
    <w:rsid w:val="4CA268B2"/>
    <w:rsid w:val="4D07739D"/>
    <w:rsid w:val="4D0933BD"/>
    <w:rsid w:val="4DCD5EF0"/>
    <w:rsid w:val="4E3C40DA"/>
    <w:rsid w:val="4EDB2602"/>
    <w:rsid w:val="4F0B6F87"/>
    <w:rsid w:val="4F7B1AB9"/>
    <w:rsid w:val="51D2221B"/>
    <w:rsid w:val="525A70B9"/>
    <w:rsid w:val="52AF719D"/>
    <w:rsid w:val="53D14261"/>
    <w:rsid w:val="569349F3"/>
    <w:rsid w:val="56B33F38"/>
    <w:rsid w:val="56C67981"/>
    <w:rsid w:val="5BBA55DA"/>
    <w:rsid w:val="5F71763F"/>
    <w:rsid w:val="6171689E"/>
    <w:rsid w:val="626B762E"/>
    <w:rsid w:val="64061D04"/>
    <w:rsid w:val="64795D21"/>
    <w:rsid w:val="66257FA1"/>
    <w:rsid w:val="664B7EA3"/>
    <w:rsid w:val="66F1294E"/>
    <w:rsid w:val="684344C4"/>
    <w:rsid w:val="696C4A0B"/>
    <w:rsid w:val="698A72BB"/>
    <w:rsid w:val="6A3D24D1"/>
    <w:rsid w:val="6E80439F"/>
    <w:rsid w:val="6ED44B02"/>
    <w:rsid w:val="6F63000B"/>
    <w:rsid w:val="70CC0651"/>
    <w:rsid w:val="714F62CF"/>
    <w:rsid w:val="717007BD"/>
    <w:rsid w:val="72233A82"/>
    <w:rsid w:val="75E06440"/>
    <w:rsid w:val="79044FEB"/>
    <w:rsid w:val="7A841C71"/>
    <w:rsid w:val="7AAE4C6D"/>
    <w:rsid w:val="7AFD1314"/>
    <w:rsid w:val="7B481052"/>
    <w:rsid w:val="7C991510"/>
    <w:rsid w:val="7CFE54BC"/>
    <w:rsid w:val="7EC61A85"/>
    <w:rsid w:val="7F4C4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12" w:lineRule="atLeast"/>
      <w:ind w:firstLine="420"/>
      <w:textAlignment w:val="baseline"/>
    </w:pPr>
    <w:rPr>
      <w:kern w:val="0"/>
      <w:szCs w:val="20"/>
    </w:rPr>
  </w:style>
  <w:style w:type="paragraph" w:styleId="5">
    <w:name w:val="annotation text"/>
    <w:basedOn w:val="1"/>
    <w:autoRedefine/>
    <w:qFormat/>
    <w:uiPriority w:val="0"/>
  </w:style>
  <w:style w:type="paragraph" w:styleId="6">
    <w:name w:val="Body Text Indent 2"/>
    <w:basedOn w:val="1"/>
    <w:link w:val="20"/>
    <w:autoRedefine/>
    <w:qFormat/>
    <w:uiPriority w:val="0"/>
    <w:pPr>
      <w:spacing w:after="120" w:line="480" w:lineRule="auto"/>
      <w:ind w:left="420" w:leftChars="200"/>
    </w:pPr>
  </w:style>
  <w:style w:type="paragraph" w:styleId="7">
    <w:name w:val="footer"/>
    <w:basedOn w:val="1"/>
    <w:link w:val="17"/>
    <w:uiPriority w:val="99"/>
    <w:pPr>
      <w:tabs>
        <w:tab w:val="center" w:pos="4153"/>
        <w:tab w:val="right" w:pos="8306"/>
      </w:tabs>
      <w:snapToGrid w:val="0"/>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Body Text Indent 3"/>
    <w:basedOn w:val="1"/>
    <w:qFormat/>
    <w:uiPriority w:val="0"/>
    <w:pPr>
      <w:spacing w:after="120"/>
      <w:ind w:left="420" w:leftChars="200"/>
    </w:pPr>
    <w:rPr>
      <w:sz w:val="16"/>
      <w:szCs w:val="16"/>
    </w:rPr>
  </w:style>
  <w:style w:type="paragraph" w:styleId="11">
    <w:name w:val="Title"/>
    <w:basedOn w:val="1"/>
    <w:next w:val="1"/>
    <w:link w:val="23"/>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autoRedefine/>
    <w:qFormat/>
    <w:uiPriority w:val="99"/>
    <w:rPr>
      <w:color w:val="0000FF"/>
      <w:u w:val="single"/>
    </w:rPr>
  </w:style>
  <w:style w:type="character" w:customStyle="1" w:styleId="16">
    <w:name w:val="页眉 字符"/>
    <w:basedOn w:val="14"/>
    <w:link w:val="8"/>
    <w:uiPriority w:val="0"/>
    <w:rPr>
      <w:rFonts w:asciiTheme="minorHAnsi" w:hAnsiTheme="minorHAnsi" w:eastAsiaTheme="minorEastAsia" w:cstheme="minorBidi"/>
      <w:kern w:val="2"/>
      <w:sz w:val="18"/>
      <w:szCs w:val="18"/>
    </w:rPr>
  </w:style>
  <w:style w:type="character" w:customStyle="1" w:styleId="17">
    <w:name w:val="页脚 字符"/>
    <w:basedOn w:val="14"/>
    <w:link w:val="7"/>
    <w:qFormat/>
    <w:uiPriority w:val="99"/>
    <w:rPr>
      <w:rFonts w:asciiTheme="minorHAnsi" w:hAnsiTheme="minorHAnsi" w:eastAsiaTheme="minorEastAsia" w:cstheme="minorBidi"/>
      <w:kern w:val="2"/>
      <w:sz w:val="18"/>
      <w:szCs w:val="18"/>
    </w:rPr>
  </w:style>
  <w:style w:type="paragraph" w:customStyle="1" w:styleId="18">
    <w:name w:val="WPSOffice手动目录 1"/>
    <w:autoRedefine/>
    <w:qFormat/>
    <w:uiPriority w:val="0"/>
    <w:rPr>
      <w:rFonts w:ascii="Times New Roman" w:hAnsi="Times New Roman" w:eastAsia="宋体" w:cs="Times New Roman"/>
      <w:lang w:val="en-US" w:eastAsia="zh-CN" w:bidi="ar-SA"/>
    </w:rPr>
  </w:style>
  <w:style w:type="paragraph" w:styleId="19">
    <w:name w:val="List Paragraph"/>
    <w:basedOn w:val="1"/>
    <w:autoRedefine/>
    <w:qFormat/>
    <w:uiPriority w:val="99"/>
    <w:pPr>
      <w:ind w:firstLine="420" w:firstLineChars="200"/>
    </w:pPr>
  </w:style>
  <w:style w:type="character" w:customStyle="1" w:styleId="20">
    <w:name w:val="正文文本缩进 2 字符"/>
    <w:basedOn w:val="14"/>
    <w:link w:val="6"/>
    <w:uiPriority w:val="0"/>
    <w:rPr>
      <w:rFonts w:asciiTheme="minorHAnsi" w:hAnsiTheme="minorHAnsi" w:eastAsiaTheme="minorEastAsia" w:cstheme="minorBidi"/>
      <w:kern w:val="2"/>
      <w:sz w:val="21"/>
      <w:szCs w:val="24"/>
    </w:rPr>
  </w:style>
  <w:style w:type="character" w:customStyle="1" w:styleId="21">
    <w:name w:val="标题 1 字符"/>
    <w:basedOn w:val="14"/>
    <w:link w:val="2"/>
    <w:uiPriority w:val="0"/>
    <w:rPr>
      <w:b/>
      <w:bCs/>
      <w:kern w:val="44"/>
      <w:sz w:val="44"/>
      <w:szCs w:val="44"/>
    </w:rPr>
  </w:style>
  <w:style w:type="character" w:customStyle="1" w:styleId="22">
    <w:name w:val="标题 2 字符"/>
    <w:basedOn w:val="14"/>
    <w:link w:val="3"/>
    <w:uiPriority w:val="0"/>
    <w:rPr>
      <w:rFonts w:ascii="Arial" w:hAnsi="Arial" w:eastAsia="黑体"/>
      <w:b/>
      <w:bCs/>
      <w:kern w:val="2"/>
      <w:sz w:val="32"/>
      <w:szCs w:val="32"/>
    </w:rPr>
  </w:style>
  <w:style w:type="character" w:customStyle="1" w:styleId="23">
    <w:name w:val="标题 字符"/>
    <w:basedOn w:val="14"/>
    <w:link w:val="11"/>
    <w:autoRedefine/>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User</Company>
  <Pages>22</Pages>
  <Words>1318</Words>
  <Characters>7516</Characters>
  <Lines>62</Lines>
  <Paragraphs>17</Paragraphs>
  <TotalTime>42</TotalTime>
  <ScaleCrop>false</ScaleCrop>
  <LinksUpToDate>false</LinksUpToDate>
  <CharactersWithSpaces>8817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2023-10-07T02:17:00Z</dcterms:created>
  <dc:creator>fengsm01</dc:creator>
  <cp:lastModifiedBy>Administrator</cp:lastModifiedBy>
  <dcterms:modified xsi:type="dcterms:W3CDTF">2024-02-26T08:14:49Z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B27BD5277761487A82E277FDE6C5B984_13</vt:lpwstr>
  </property>
</Properties>
</file>